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BC91" w14:textId="77777777" w:rsidR="00E60B72" w:rsidRDefault="00E60B72" w:rsidP="00E60B72">
      <w:pPr>
        <w:ind w:firstLineChars="0" w:firstLine="0"/>
        <w:jc w:val="center"/>
        <w:rPr>
          <w:rFonts w:ascii="宋体" w:eastAsia="宋体" w:hAnsi="宋体"/>
          <w:b/>
          <w:bCs/>
          <w:sz w:val="44"/>
          <w:szCs w:val="44"/>
        </w:rPr>
      </w:pPr>
      <w:r>
        <w:rPr>
          <w:rFonts w:ascii="宋体" w:eastAsia="宋体" w:hAnsi="宋体" w:hint="eastAsia"/>
          <w:b/>
          <w:bCs/>
          <w:sz w:val="44"/>
          <w:szCs w:val="44"/>
        </w:rPr>
        <w:t>《全球外汇市场准则》</w:t>
      </w:r>
    </w:p>
    <w:p w14:paraId="106300AB" w14:textId="77777777" w:rsidR="00E60B72" w:rsidRDefault="00E60B72" w:rsidP="00E60B72">
      <w:pPr>
        <w:ind w:firstLineChars="0" w:firstLine="0"/>
        <w:jc w:val="center"/>
        <w:rPr>
          <w:rFonts w:ascii="宋体" w:eastAsia="宋体" w:hAnsi="宋体"/>
          <w:b/>
          <w:bCs/>
          <w:sz w:val="44"/>
          <w:szCs w:val="44"/>
        </w:rPr>
      </w:pPr>
      <w:r w:rsidRPr="008B1C5D">
        <w:rPr>
          <w:rFonts w:ascii="宋体" w:eastAsia="宋体" w:hAnsi="宋体" w:hint="eastAsia"/>
          <w:b/>
          <w:bCs/>
          <w:sz w:val="44"/>
          <w:szCs w:val="44"/>
        </w:rPr>
        <w:t>流动性提供商信息披露要点模板</w:t>
      </w:r>
    </w:p>
    <w:p w14:paraId="433AD08E" w14:textId="5AA53EB1" w:rsidR="00E60B72" w:rsidRPr="008B1C5D" w:rsidRDefault="00E60B72" w:rsidP="00E60B72">
      <w:pPr>
        <w:ind w:firstLineChars="0" w:firstLine="0"/>
        <w:jc w:val="center"/>
        <w:rPr>
          <w:rFonts w:ascii="宋体" w:eastAsia="宋体" w:hAnsi="宋体"/>
          <w:b/>
          <w:bCs/>
          <w:sz w:val="44"/>
          <w:szCs w:val="44"/>
        </w:rPr>
      </w:pPr>
      <w:r>
        <w:rPr>
          <w:rFonts w:ascii="宋体" w:eastAsia="宋体" w:hAnsi="宋体" w:hint="eastAsia"/>
          <w:b/>
          <w:bCs/>
          <w:sz w:val="44"/>
          <w:szCs w:val="44"/>
        </w:rPr>
        <w:t>常见问题解答</w:t>
      </w:r>
    </w:p>
    <w:p w14:paraId="425FB52C" w14:textId="77777777" w:rsidR="00E60B72" w:rsidRDefault="00E60B72" w:rsidP="00E60B72">
      <w:pPr>
        <w:ind w:firstLine="640"/>
      </w:pPr>
    </w:p>
    <w:p w14:paraId="1D9E4070" w14:textId="16C12EC3" w:rsidR="00E60B72" w:rsidRPr="00E60B72" w:rsidRDefault="00E60B72" w:rsidP="00E60B72">
      <w:pPr>
        <w:ind w:firstLine="643"/>
        <w:rPr>
          <w:rFonts w:ascii="黑体" w:eastAsia="黑体" w:hAnsi="黑体"/>
          <w:b/>
          <w:bCs/>
        </w:rPr>
      </w:pPr>
      <w:r w:rsidRPr="00E60B72">
        <w:rPr>
          <w:rFonts w:ascii="黑体" w:eastAsia="黑体" w:hAnsi="黑体" w:hint="eastAsia"/>
          <w:b/>
          <w:bCs/>
        </w:rPr>
        <w:t>一、信息披露要点模板的目的和益处</w:t>
      </w:r>
    </w:p>
    <w:p w14:paraId="6CB62DCD" w14:textId="1A895E98" w:rsidR="00E60B72" w:rsidRPr="008D1EFC" w:rsidRDefault="0025572B" w:rsidP="00E60B72">
      <w:pPr>
        <w:ind w:firstLine="643"/>
        <w:rPr>
          <w:b/>
          <w:bCs/>
        </w:rPr>
      </w:pPr>
      <w:r w:rsidRPr="008D1EFC">
        <w:rPr>
          <w:rFonts w:hint="eastAsia"/>
          <w:b/>
          <w:bCs/>
        </w:rPr>
        <w:t>1</w:t>
      </w:r>
      <w:r w:rsidRPr="008D1EFC">
        <w:rPr>
          <w:b/>
          <w:bCs/>
        </w:rPr>
        <w:t xml:space="preserve">. </w:t>
      </w:r>
      <w:r w:rsidRPr="008D1EFC">
        <w:rPr>
          <w:rFonts w:hint="eastAsia"/>
          <w:b/>
          <w:bCs/>
        </w:rPr>
        <w:t>信息披露要点模板的目的是什么？</w:t>
      </w:r>
    </w:p>
    <w:p w14:paraId="18CAA305" w14:textId="2F7606F9" w:rsidR="0025572B" w:rsidRDefault="008D1EFC" w:rsidP="00E60B72">
      <w:pPr>
        <w:ind w:firstLine="640"/>
      </w:pPr>
      <w:r>
        <w:rPr>
          <w:rFonts w:hint="eastAsia"/>
        </w:rPr>
        <w:t>全球准则</w:t>
      </w:r>
      <w:r w:rsidRPr="008D1EFC">
        <w:rPr>
          <w:rFonts w:hint="eastAsia"/>
        </w:rPr>
        <w:t>的目的是确保市场参与者</w:t>
      </w:r>
      <w:r>
        <w:rPr>
          <w:rFonts w:hint="eastAsia"/>
        </w:rPr>
        <w:t>就</w:t>
      </w:r>
      <w:r w:rsidRPr="008D1EFC">
        <w:rPr>
          <w:rFonts w:hint="eastAsia"/>
        </w:rPr>
        <w:t>其交易的处理方式</w:t>
      </w:r>
      <w:r>
        <w:rPr>
          <w:rFonts w:hint="eastAsia"/>
        </w:rPr>
        <w:t>掌握</w:t>
      </w:r>
      <w:r w:rsidRPr="008D1EFC">
        <w:rPr>
          <w:rFonts w:hint="eastAsia"/>
        </w:rPr>
        <w:t>清晰、</w:t>
      </w:r>
      <w:r>
        <w:rPr>
          <w:rFonts w:hint="eastAsia"/>
        </w:rPr>
        <w:t>易于</w:t>
      </w:r>
      <w:r w:rsidRPr="008D1EFC">
        <w:rPr>
          <w:rFonts w:hint="eastAsia"/>
        </w:rPr>
        <w:t>获取和</w:t>
      </w:r>
      <w:r>
        <w:rPr>
          <w:rFonts w:hint="eastAsia"/>
        </w:rPr>
        <w:t>易于</w:t>
      </w:r>
      <w:r w:rsidRPr="008D1EFC">
        <w:rPr>
          <w:rFonts w:hint="eastAsia"/>
        </w:rPr>
        <w:t>理解的信息，</w:t>
      </w:r>
      <w:r>
        <w:rPr>
          <w:rFonts w:hint="eastAsia"/>
        </w:rPr>
        <w:t>从而</w:t>
      </w:r>
      <w:r w:rsidRPr="008D1EFC">
        <w:rPr>
          <w:rFonts w:hint="eastAsia"/>
        </w:rPr>
        <w:t>能够对与之</w:t>
      </w:r>
      <w:r>
        <w:rPr>
          <w:rFonts w:hint="eastAsia"/>
        </w:rPr>
        <w:t>交互</w:t>
      </w:r>
      <w:r w:rsidRPr="008D1EFC">
        <w:rPr>
          <w:rFonts w:hint="eastAsia"/>
        </w:rPr>
        <w:t>的其他市场参与者做出知情决定。为促进市场参与者之间的信息传递，</w:t>
      </w:r>
      <w:r w:rsidRPr="008D1EFC">
        <w:rPr>
          <w:rFonts w:hint="eastAsia"/>
        </w:rPr>
        <w:t>GFXC</w:t>
      </w:r>
      <w:r w:rsidRPr="008D1EFC">
        <w:rPr>
          <w:rFonts w:hint="eastAsia"/>
        </w:rPr>
        <w:t>制定了</w:t>
      </w:r>
      <w:r>
        <w:rPr>
          <w:rFonts w:hint="eastAsia"/>
        </w:rPr>
        <w:t>信息披露要点模板</w:t>
      </w:r>
      <w:r w:rsidRPr="008D1EFC">
        <w:rPr>
          <w:rFonts w:hint="eastAsia"/>
        </w:rPr>
        <w:t>，</w:t>
      </w:r>
      <w:r>
        <w:rPr>
          <w:rFonts w:hint="eastAsia"/>
        </w:rPr>
        <w:t>用于介绍</w:t>
      </w:r>
      <w:r w:rsidRPr="008D1EFC">
        <w:rPr>
          <w:rFonts w:hint="eastAsia"/>
        </w:rPr>
        <w:t>流动性提供商（</w:t>
      </w:r>
      <w:r w:rsidRPr="008D1EFC">
        <w:rPr>
          <w:rFonts w:hint="eastAsia"/>
        </w:rPr>
        <w:t>LP</w:t>
      </w:r>
      <w:r w:rsidRPr="008D1EFC">
        <w:rPr>
          <w:rFonts w:hint="eastAsia"/>
        </w:rPr>
        <w:t>）或</w:t>
      </w:r>
      <w:r>
        <w:rPr>
          <w:rFonts w:hint="eastAsia"/>
        </w:rPr>
        <w:t>交易</w:t>
      </w:r>
      <w:r w:rsidRPr="008D1EFC">
        <w:rPr>
          <w:rFonts w:hint="eastAsia"/>
        </w:rPr>
        <w:t>平台</w:t>
      </w:r>
      <w:r>
        <w:rPr>
          <w:rFonts w:hint="eastAsia"/>
        </w:rPr>
        <w:t>的</w:t>
      </w:r>
      <w:r w:rsidRPr="008D1EFC">
        <w:rPr>
          <w:rFonts w:hint="eastAsia"/>
        </w:rPr>
        <w:t>主要披露信息，</w:t>
      </w:r>
      <w:r>
        <w:rPr>
          <w:rFonts w:hint="eastAsia"/>
        </w:rPr>
        <w:t>并帮助此类</w:t>
      </w:r>
      <w:r w:rsidR="00865CC2">
        <w:rPr>
          <w:rFonts w:hint="eastAsia"/>
        </w:rPr>
        <w:t>机构</w:t>
      </w:r>
      <w:r w:rsidRPr="008D1EFC">
        <w:rPr>
          <w:rFonts w:hint="eastAsia"/>
        </w:rPr>
        <w:t>披露其外汇市场活动相关信息。</w:t>
      </w:r>
    </w:p>
    <w:p w14:paraId="1BABFA5C" w14:textId="2C6E3238" w:rsidR="0025572B" w:rsidRPr="00D32A89" w:rsidRDefault="0025572B" w:rsidP="00E60B72">
      <w:pPr>
        <w:ind w:firstLine="643"/>
        <w:rPr>
          <w:b/>
          <w:bCs/>
        </w:rPr>
      </w:pPr>
      <w:r w:rsidRPr="00D32A89">
        <w:rPr>
          <w:rFonts w:hint="eastAsia"/>
          <w:b/>
          <w:bCs/>
        </w:rPr>
        <w:t>2</w:t>
      </w:r>
      <w:r w:rsidRPr="00D32A89">
        <w:rPr>
          <w:b/>
          <w:bCs/>
        </w:rPr>
        <w:t xml:space="preserve">. </w:t>
      </w:r>
      <w:r w:rsidRPr="00D32A89">
        <w:rPr>
          <w:rFonts w:hint="eastAsia"/>
          <w:b/>
          <w:bCs/>
        </w:rPr>
        <w:t>信息披露要点模板如何使用？有什么益处？</w:t>
      </w:r>
    </w:p>
    <w:p w14:paraId="6F69DF02" w14:textId="464C3C92" w:rsidR="0025572B" w:rsidRDefault="00290557" w:rsidP="00E60B72">
      <w:pPr>
        <w:ind w:firstLine="640"/>
      </w:pPr>
      <w:r>
        <w:rPr>
          <w:rFonts w:hint="eastAsia"/>
        </w:rPr>
        <w:t>信息披露要点</w:t>
      </w:r>
      <w:r w:rsidR="000F7202">
        <w:rPr>
          <w:rFonts w:hint="eastAsia"/>
        </w:rPr>
        <w:t>应</w:t>
      </w:r>
      <w:r w:rsidR="00EC4450">
        <w:rPr>
          <w:rFonts w:hint="eastAsia"/>
        </w:rPr>
        <w:t>被市场参与者</w:t>
      </w:r>
      <w:r w:rsidR="000F7202">
        <w:rPr>
          <w:rFonts w:hint="eastAsia"/>
        </w:rPr>
        <w:t>用于</w:t>
      </w:r>
      <w:r w:rsidRPr="00290557">
        <w:rPr>
          <w:rFonts w:hint="eastAsia"/>
        </w:rPr>
        <w:t>查找和浏览</w:t>
      </w:r>
      <w:r w:rsidR="00EC4450">
        <w:rPr>
          <w:rFonts w:hint="eastAsia"/>
        </w:rPr>
        <w:t>其</w:t>
      </w:r>
      <w:r w:rsidRPr="00290557">
        <w:rPr>
          <w:rFonts w:hint="eastAsia"/>
        </w:rPr>
        <w:t>需要从</w:t>
      </w:r>
      <w:r w:rsidRPr="00290557">
        <w:rPr>
          <w:rFonts w:hint="eastAsia"/>
        </w:rPr>
        <w:t>LP</w:t>
      </w:r>
      <w:r w:rsidRPr="00290557">
        <w:rPr>
          <w:rFonts w:hint="eastAsia"/>
        </w:rPr>
        <w:t>和</w:t>
      </w:r>
      <w:r>
        <w:rPr>
          <w:rFonts w:hint="eastAsia"/>
        </w:rPr>
        <w:t>交易</w:t>
      </w:r>
      <w:r w:rsidRPr="00290557">
        <w:rPr>
          <w:rFonts w:hint="eastAsia"/>
        </w:rPr>
        <w:t>平台获得的信息，以便就与这些</w:t>
      </w:r>
      <w:r w:rsidR="00865CC2">
        <w:rPr>
          <w:rFonts w:hint="eastAsia"/>
        </w:rPr>
        <w:t>机构</w:t>
      </w:r>
      <w:r w:rsidR="00AD7C97">
        <w:rPr>
          <w:rFonts w:hint="eastAsia"/>
        </w:rPr>
        <w:t>交互</w:t>
      </w:r>
      <w:r w:rsidRPr="00290557">
        <w:rPr>
          <w:rFonts w:hint="eastAsia"/>
        </w:rPr>
        <w:t>的性质、影响和风险做出知情决定。</w:t>
      </w:r>
      <w:r>
        <w:rPr>
          <w:rFonts w:hint="eastAsia"/>
        </w:rPr>
        <w:t>信息披露要点</w:t>
      </w:r>
      <w:r w:rsidRPr="00290557">
        <w:rPr>
          <w:rFonts w:hint="eastAsia"/>
        </w:rPr>
        <w:t>旨在</w:t>
      </w:r>
      <w:r>
        <w:rPr>
          <w:rFonts w:hint="eastAsia"/>
        </w:rPr>
        <w:t>提升信息披露的</w:t>
      </w:r>
      <w:r w:rsidRPr="00290557">
        <w:rPr>
          <w:rFonts w:hint="eastAsia"/>
        </w:rPr>
        <w:t>一致性，便于</w:t>
      </w:r>
      <w:r w:rsidR="00D40A7D">
        <w:rPr>
          <w:rFonts w:hint="eastAsia"/>
        </w:rPr>
        <w:t>对照</w:t>
      </w:r>
      <w:r>
        <w:rPr>
          <w:rFonts w:hint="eastAsia"/>
        </w:rPr>
        <w:t>全球</w:t>
      </w:r>
      <w:r w:rsidRPr="00290557">
        <w:rPr>
          <w:rFonts w:hint="eastAsia"/>
        </w:rPr>
        <w:t>准则</w:t>
      </w:r>
      <w:r w:rsidR="00D40A7D">
        <w:rPr>
          <w:rFonts w:hint="eastAsia"/>
        </w:rPr>
        <w:t>有关</w:t>
      </w:r>
      <w:r w:rsidRPr="00290557">
        <w:rPr>
          <w:rFonts w:hint="eastAsia"/>
        </w:rPr>
        <w:t>原则</w:t>
      </w:r>
      <w:r w:rsidR="00D40A7D">
        <w:rPr>
          <w:rFonts w:hint="eastAsia"/>
        </w:rPr>
        <w:t>以及</w:t>
      </w:r>
      <w:r>
        <w:rPr>
          <w:rFonts w:hint="eastAsia"/>
        </w:rPr>
        <w:t>横向比较</w:t>
      </w:r>
      <w:r w:rsidRPr="00290557">
        <w:rPr>
          <w:rFonts w:hint="eastAsia"/>
        </w:rPr>
        <w:t>不同</w:t>
      </w:r>
      <w:r>
        <w:rPr>
          <w:rFonts w:hint="eastAsia"/>
        </w:rPr>
        <w:t>机构</w:t>
      </w:r>
      <w:r w:rsidRPr="00290557">
        <w:rPr>
          <w:rFonts w:hint="eastAsia"/>
        </w:rPr>
        <w:t>的</w:t>
      </w:r>
      <w:r>
        <w:rPr>
          <w:rFonts w:hint="eastAsia"/>
        </w:rPr>
        <w:t>信息</w:t>
      </w:r>
      <w:r w:rsidRPr="00290557">
        <w:rPr>
          <w:rFonts w:hint="eastAsia"/>
        </w:rPr>
        <w:t>披露内容。</w:t>
      </w:r>
      <w:r>
        <w:rPr>
          <w:rFonts w:hint="eastAsia"/>
        </w:rPr>
        <w:t>信息披露要点</w:t>
      </w:r>
      <w:r w:rsidRPr="00290557">
        <w:rPr>
          <w:rFonts w:hint="eastAsia"/>
        </w:rPr>
        <w:t>不会在</w:t>
      </w:r>
      <w:r>
        <w:rPr>
          <w:rFonts w:hint="eastAsia"/>
        </w:rPr>
        <w:t>全球</w:t>
      </w:r>
      <w:r w:rsidRPr="00290557">
        <w:rPr>
          <w:rFonts w:hint="eastAsia"/>
        </w:rPr>
        <w:t>准则的内容之外</w:t>
      </w:r>
      <w:r>
        <w:rPr>
          <w:rFonts w:hint="eastAsia"/>
        </w:rPr>
        <w:t>提出额外的</w:t>
      </w:r>
      <w:r w:rsidRPr="00290557">
        <w:rPr>
          <w:rFonts w:hint="eastAsia"/>
        </w:rPr>
        <w:t>披露要求。我们鼓励</w:t>
      </w:r>
      <w:r>
        <w:rPr>
          <w:rFonts w:hint="eastAsia"/>
        </w:rPr>
        <w:t>信息披露要点</w:t>
      </w:r>
      <w:r w:rsidRPr="00290557">
        <w:rPr>
          <w:rFonts w:hint="eastAsia"/>
        </w:rPr>
        <w:t>的</w:t>
      </w:r>
      <w:r>
        <w:rPr>
          <w:rFonts w:hint="eastAsia"/>
        </w:rPr>
        <w:t>填写机构</w:t>
      </w:r>
      <w:r w:rsidRPr="00290557">
        <w:rPr>
          <w:rFonts w:hint="eastAsia"/>
        </w:rPr>
        <w:t>将</w:t>
      </w:r>
      <w:r>
        <w:rPr>
          <w:rFonts w:hint="eastAsia"/>
        </w:rPr>
        <w:t>信息披露要点</w:t>
      </w:r>
      <w:r w:rsidRPr="00290557">
        <w:rPr>
          <w:rFonts w:hint="eastAsia"/>
        </w:rPr>
        <w:t>与</w:t>
      </w:r>
      <w:r>
        <w:rPr>
          <w:rFonts w:hint="eastAsia"/>
        </w:rPr>
        <w:t>遵守准则</w:t>
      </w:r>
      <w:r w:rsidRPr="00290557">
        <w:rPr>
          <w:rFonts w:hint="eastAsia"/>
        </w:rPr>
        <w:t>承诺声明</w:t>
      </w:r>
      <w:r w:rsidR="000F7202">
        <w:rPr>
          <w:rFonts w:hint="eastAsia"/>
        </w:rPr>
        <w:t>（“承诺声明”）</w:t>
      </w:r>
      <w:r>
        <w:rPr>
          <w:rFonts w:hint="eastAsia"/>
        </w:rPr>
        <w:t>一同</w:t>
      </w:r>
      <w:r w:rsidRPr="00290557">
        <w:rPr>
          <w:rFonts w:hint="eastAsia"/>
        </w:rPr>
        <w:t>在公共登记</w:t>
      </w:r>
      <w:r>
        <w:rPr>
          <w:rFonts w:hint="eastAsia"/>
        </w:rPr>
        <w:t>系统</w:t>
      </w:r>
      <w:r w:rsidRPr="00290557">
        <w:rPr>
          <w:rFonts w:hint="eastAsia"/>
        </w:rPr>
        <w:t>上</w:t>
      </w:r>
      <w:r>
        <w:rPr>
          <w:rFonts w:hint="eastAsia"/>
        </w:rPr>
        <w:t>公示</w:t>
      </w:r>
      <w:r w:rsidRPr="00290557">
        <w:rPr>
          <w:rFonts w:hint="eastAsia"/>
        </w:rPr>
        <w:t>。</w:t>
      </w:r>
    </w:p>
    <w:p w14:paraId="6A5B6E73" w14:textId="32DD4B6C" w:rsidR="0025572B" w:rsidRPr="009114DC" w:rsidRDefault="005868F2" w:rsidP="00E60B72">
      <w:pPr>
        <w:ind w:firstLine="643"/>
        <w:rPr>
          <w:b/>
          <w:bCs/>
        </w:rPr>
      </w:pPr>
      <w:r w:rsidRPr="009114DC">
        <w:rPr>
          <w:rFonts w:hint="eastAsia"/>
          <w:b/>
          <w:bCs/>
        </w:rPr>
        <w:t>3</w:t>
      </w:r>
      <w:r w:rsidRPr="009114DC">
        <w:rPr>
          <w:b/>
          <w:bCs/>
        </w:rPr>
        <w:t xml:space="preserve">. </w:t>
      </w:r>
      <w:r w:rsidR="0025572B" w:rsidRPr="009114DC">
        <w:rPr>
          <w:rFonts w:hint="eastAsia"/>
          <w:b/>
          <w:bCs/>
        </w:rPr>
        <w:t>是否有信息披露要点的填写示例？</w:t>
      </w:r>
    </w:p>
    <w:p w14:paraId="67F51C08" w14:textId="27F1A22E" w:rsidR="0025572B" w:rsidRDefault="00D44F13" w:rsidP="00E60B72">
      <w:pPr>
        <w:ind w:firstLine="640"/>
      </w:pPr>
      <w:r w:rsidRPr="00D44F13">
        <w:rPr>
          <w:rFonts w:hint="eastAsia"/>
        </w:rPr>
        <w:t>希望在</w:t>
      </w:r>
      <w:r w:rsidRPr="00D44F13">
        <w:rPr>
          <w:rFonts w:hint="eastAsia"/>
        </w:rPr>
        <w:t>2021</w:t>
      </w:r>
      <w:r w:rsidRPr="00D44F13">
        <w:rPr>
          <w:rFonts w:hint="eastAsia"/>
        </w:rPr>
        <w:t>年下半年完成</w:t>
      </w:r>
      <w:r>
        <w:rPr>
          <w:rFonts w:hint="eastAsia"/>
        </w:rPr>
        <w:t>信息披露要点</w:t>
      </w:r>
      <w:r w:rsidRPr="00D44F13">
        <w:rPr>
          <w:rFonts w:hint="eastAsia"/>
        </w:rPr>
        <w:t>的市场参与者可与</w:t>
      </w:r>
      <w:r w:rsidRPr="00D44F13">
        <w:rPr>
          <w:rFonts w:hint="eastAsia"/>
        </w:rPr>
        <w:t>GFXC</w:t>
      </w:r>
      <w:r w:rsidRPr="00D44F13">
        <w:rPr>
          <w:rFonts w:hint="eastAsia"/>
        </w:rPr>
        <w:t>联系</w:t>
      </w:r>
      <w:r>
        <w:rPr>
          <w:rFonts w:hint="eastAsia"/>
        </w:rPr>
        <w:t>（</w:t>
      </w:r>
      <w:r w:rsidRPr="00D44F13">
        <w:rPr>
          <w:rFonts w:hint="eastAsia"/>
        </w:rPr>
        <w:t>email@globalfxc.org</w:t>
      </w:r>
      <w:r>
        <w:rPr>
          <w:rFonts w:hint="eastAsia"/>
        </w:rPr>
        <w:t>）</w:t>
      </w:r>
      <w:r w:rsidRPr="00D44F13">
        <w:rPr>
          <w:rFonts w:hint="eastAsia"/>
        </w:rPr>
        <w:t>，</w:t>
      </w:r>
      <w:r>
        <w:rPr>
          <w:rFonts w:hint="eastAsia"/>
        </w:rPr>
        <w:t>获取信息披露要点</w:t>
      </w:r>
      <w:r>
        <w:rPr>
          <w:rFonts w:hint="eastAsia"/>
        </w:rPr>
        <w:lastRenderedPageBreak/>
        <w:t>填写示例及相关</w:t>
      </w:r>
      <w:r w:rsidRPr="00D44F13">
        <w:rPr>
          <w:rFonts w:hint="eastAsia"/>
        </w:rPr>
        <w:t>支持。从</w:t>
      </w:r>
      <w:r w:rsidRPr="00D44F13">
        <w:rPr>
          <w:rFonts w:hint="eastAsia"/>
        </w:rPr>
        <w:t>2022</w:t>
      </w:r>
      <w:r w:rsidRPr="00D44F13">
        <w:rPr>
          <w:rFonts w:hint="eastAsia"/>
        </w:rPr>
        <w:t>年起，市场参与者</w:t>
      </w:r>
      <w:r>
        <w:rPr>
          <w:rFonts w:hint="eastAsia"/>
        </w:rPr>
        <w:t>填写</w:t>
      </w:r>
      <w:r w:rsidRPr="00D44F13">
        <w:rPr>
          <w:rFonts w:hint="eastAsia"/>
        </w:rPr>
        <w:t>完成的</w:t>
      </w:r>
      <w:r>
        <w:rPr>
          <w:rFonts w:hint="eastAsia"/>
        </w:rPr>
        <w:t>信息披露要点</w:t>
      </w:r>
      <w:r w:rsidRPr="00D44F13">
        <w:rPr>
          <w:rFonts w:hint="eastAsia"/>
        </w:rPr>
        <w:t>将</w:t>
      </w:r>
      <w:r>
        <w:rPr>
          <w:rFonts w:hint="eastAsia"/>
        </w:rPr>
        <w:t>通过</w:t>
      </w:r>
      <w:r w:rsidRPr="00D44F13">
        <w:rPr>
          <w:rFonts w:hint="eastAsia"/>
        </w:rPr>
        <w:t>公共登记</w:t>
      </w:r>
      <w:r>
        <w:rPr>
          <w:rFonts w:hint="eastAsia"/>
        </w:rPr>
        <w:t>系统</w:t>
      </w:r>
      <w:r w:rsidRPr="00D44F13">
        <w:rPr>
          <w:rFonts w:hint="eastAsia"/>
        </w:rPr>
        <w:t>全球索引</w:t>
      </w:r>
      <w:r>
        <w:rPr>
          <w:rFonts w:hint="eastAsia"/>
        </w:rPr>
        <w:t>公示</w:t>
      </w:r>
      <w:r w:rsidRPr="00D44F13">
        <w:rPr>
          <w:rFonts w:hint="eastAsia"/>
        </w:rPr>
        <w:t>，并可</w:t>
      </w:r>
      <w:r>
        <w:rPr>
          <w:rFonts w:hint="eastAsia"/>
        </w:rPr>
        <w:t>视为填写示例</w:t>
      </w:r>
      <w:r w:rsidRPr="00D44F13">
        <w:rPr>
          <w:rFonts w:hint="eastAsia"/>
        </w:rPr>
        <w:t>。</w:t>
      </w:r>
    </w:p>
    <w:p w14:paraId="027D7746" w14:textId="7E30B44E" w:rsidR="0025572B" w:rsidRPr="0025572B" w:rsidRDefault="0025572B" w:rsidP="0025572B">
      <w:pPr>
        <w:ind w:firstLine="643"/>
        <w:rPr>
          <w:rFonts w:ascii="黑体" w:eastAsia="黑体" w:hAnsi="黑体"/>
          <w:b/>
          <w:bCs/>
        </w:rPr>
      </w:pPr>
      <w:r w:rsidRPr="0025572B">
        <w:rPr>
          <w:rFonts w:ascii="黑体" w:eastAsia="黑体" w:hAnsi="黑体" w:hint="eastAsia"/>
          <w:b/>
          <w:bCs/>
        </w:rPr>
        <w:t>二、填写信息披露要点模板</w:t>
      </w:r>
    </w:p>
    <w:p w14:paraId="2D822313" w14:textId="5B10E991" w:rsidR="0025572B" w:rsidRPr="00960B52" w:rsidRDefault="005868F2" w:rsidP="00E60B72">
      <w:pPr>
        <w:ind w:firstLine="643"/>
        <w:rPr>
          <w:b/>
          <w:bCs/>
        </w:rPr>
      </w:pPr>
      <w:r w:rsidRPr="00960B52">
        <w:rPr>
          <w:rFonts w:hint="eastAsia"/>
          <w:b/>
          <w:bCs/>
        </w:rPr>
        <w:t>4</w:t>
      </w:r>
      <w:r w:rsidRPr="00960B52">
        <w:rPr>
          <w:b/>
          <w:bCs/>
        </w:rPr>
        <w:t xml:space="preserve">. </w:t>
      </w:r>
      <w:r w:rsidR="0025572B" w:rsidRPr="00960B52">
        <w:rPr>
          <w:rFonts w:hint="eastAsia"/>
          <w:b/>
          <w:bCs/>
        </w:rPr>
        <w:t>填写信息披露要点是否是强制的？</w:t>
      </w:r>
    </w:p>
    <w:p w14:paraId="018AB053" w14:textId="70547FE7" w:rsidR="0025572B" w:rsidRDefault="00960B52" w:rsidP="00E60B72">
      <w:pPr>
        <w:ind w:firstLine="640"/>
      </w:pPr>
      <w:r>
        <w:rPr>
          <w:rFonts w:hint="eastAsia"/>
        </w:rPr>
        <w:t>不是。信息披露要点自愿填写。</w:t>
      </w:r>
    </w:p>
    <w:p w14:paraId="1A0A651E" w14:textId="32F423DF" w:rsidR="0025572B" w:rsidRPr="00960B52" w:rsidRDefault="005868F2" w:rsidP="00E60B72">
      <w:pPr>
        <w:ind w:firstLine="643"/>
        <w:rPr>
          <w:b/>
          <w:bCs/>
        </w:rPr>
      </w:pPr>
      <w:r w:rsidRPr="00960B52">
        <w:rPr>
          <w:rFonts w:hint="eastAsia"/>
          <w:b/>
          <w:bCs/>
        </w:rPr>
        <w:t>5</w:t>
      </w:r>
      <w:r w:rsidRPr="00960B52">
        <w:rPr>
          <w:b/>
          <w:bCs/>
        </w:rPr>
        <w:t xml:space="preserve">. </w:t>
      </w:r>
      <w:r w:rsidR="0025572B" w:rsidRPr="00960B52">
        <w:rPr>
          <w:rFonts w:hint="eastAsia"/>
          <w:b/>
          <w:bCs/>
        </w:rPr>
        <w:t>填写信息披露要点一般需要多长时间？</w:t>
      </w:r>
    </w:p>
    <w:p w14:paraId="3075ADE3" w14:textId="4CD5AFF6" w:rsidR="0025572B" w:rsidRDefault="00583A23" w:rsidP="00E60B72">
      <w:pPr>
        <w:ind w:firstLine="640"/>
      </w:pPr>
      <w:r>
        <w:rPr>
          <w:rFonts w:hint="eastAsia"/>
        </w:rPr>
        <w:t>填写</w:t>
      </w:r>
      <w:r w:rsidRPr="00583A23">
        <w:rPr>
          <w:rFonts w:hint="eastAsia"/>
        </w:rPr>
        <w:t>完成</w:t>
      </w:r>
      <w:r>
        <w:rPr>
          <w:rFonts w:hint="eastAsia"/>
        </w:rPr>
        <w:t>信息披露要点</w:t>
      </w:r>
      <w:r w:rsidRPr="00583A23">
        <w:rPr>
          <w:rFonts w:hint="eastAsia"/>
        </w:rPr>
        <w:t>所需的时间取决于市场参与者的业务复杂</w:t>
      </w:r>
      <w:r>
        <w:rPr>
          <w:rFonts w:hint="eastAsia"/>
        </w:rPr>
        <w:t>程度</w:t>
      </w:r>
      <w:r w:rsidRPr="00583A23">
        <w:rPr>
          <w:rFonts w:hint="eastAsia"/>
        </w:rPr>
        <w:t>和内部</w:t>
      </w:r>
      <w:r>
        <w:rPr>
          <w:rFonts w:hint="eastAsia"/>
        </w:rPr>
        <w:t>审核流程</w:t>
      </w:r>
      <w:r w:rsidRPr="00583A23">
        <w:rPr>
          <w:rFonts w:hint="eastAsia"/>
        </w:rPr>
        <w:t>。</w:t>
      </w:r>
      <w:r w:rsidR="001E681F">
        <w:rPr>
          <w:rFonts w:hint="eastAsia"/>
        </w:rPr>
        <w:t>从</w:t>
      </w:r>
      <w:r w:rsidRPr="00583A23">
        <w:rPr>
          <w:rFonts w:hint="eastAsia"/>
        </w:rPr>
        <w:t>试点</w:t>
      </w:r>
      <w:r w:rsidR="001E681F">
        <w:rPr>
          <w:rFonts w:hint="eastAsia"/>
        </w:rPr>
        <w:t>来看</w:t>
      </w:r>
      <w:r w:rsidRPr="00583A23">
        <w:rPr>
          <w:rFonts w:hint="eastAsia"/>
        </w:rPr>
        <w:t>，</w:t>
      </w:r>
      <w:r w:rsidR="001E681F">
        <w:rPr>
          <w:rFonts w:hint="eastAsia"/>
        </w:rPr>
        <w:t>填写</w:t>
      </w:r>
      <w:r w:rsidRPr="00583A23">
        <w:rPr>
          <w:rFonts w:hint="eastAsia"/>
        </w:rPr>
        <w:t>完成一份</w:t>
      </w:r>
      <w:r w:rsidR="001E681F">
        <w:rPr>
          <w:rFonts w:hint="eastAsia"/>
        </w:rPr>
        <w:t>信息披露要点所需的时间基本</w:t>
      </w:r>
      <w:r w:rsidRPr="00583A23">
        <w:rPr>
          <w:rFonts w:hint="eastAsia"/>
        </w:rPr>
        <w:t>应</w:t>
      </w:r>
      <w:r w:rsidR="001E681F">
        <w:rPr>
          <w:rFonts w:hint="eastAsia"/>
        </w:rPr>
        <w:t>不超过</w:t>
      </w:r>
      <w:r w:rsidRPr="00583A23">
        <w:rPr>
          <w:rFonts w:hint="eastAsia"/>
        </w:rPr>
        <w:t>一个月（</w:t>
      </w:r>
      <w:r w:rsidR="00B70ED2">
        <w:rPr>
          <w:rFonts w:hint="eastAsia"/>
        </w:rPr>
        <w:t>具体</w:t>
      </w:r>
      <w:r w:rsidRPr="00583A23">
        <w:rPr>
          <w:rFonts w:hint="eastAsia"/>
        </w:rPr>
        <w:t>时间框架可能</w:t>
      </w:r>
      <w:r w:rsidR="00B70ED2">
        <w:rPr>
          <w:rFonts w:hint="eastAsia"/>
        </w:rPr>
        <w:t>根据</w:t>
      </w:r>
      <w:r w:rsidR="00B70ED2" w:rsidRPr="00583A23">
        <w:rPr>
          <w:rFonts w:hint="eastAsia"/>
        </w:rPr>
        <w:t>市场参与者运营模式和</w:t>
      </w:r>
      <w:r w:rsidR="00B70ED2">
        <w:rPr>
          <w:rFonts w:hint="eastAsia"/>
        </w:rPr>
        <w:t>内部管理流程</w:t>
      </w:r>
      <w:r w:rsidR="00B70ED2" w:rsidRPr="00583A23">
        <w:rPr>
          <w:rFonts w:hint="eastAsia"/>
        </w:rPr>
        <w:t>的复杂</w:t>
      </w:r>
      <w:r w:rsidR="007246EC">
        <w:rPr>
          <w:rFonts w:hint="eastAsia"/>
        </w:rPr>
        <w:t>程度</w:t>
      </w:r>
      <w:r w:rsidR="000F7202">
        <w:rPr>
          <w:rFonts w:hint="eastAsia"/>
        </w:rPr>
        <w:t>而</w:t>
      </w:r>
      <w:r w:rsidR="00B70ED2">
        <w:rPr>
          <w:rFonts w:hint="eastAsia"/>
        </w:rPr>
        <w:t>有所</w:t>
      </w:r>
      <w:r w:rsidRPr="00583A23">
        <w:rPr>
          <w:rFonts w:hint="eastAsia"/>
        </w:rPr>
        <w:t>延长或缩短）。</w:t>
      </w:r>
      <w:r w:rsidR="00BC68D3">
        <w:rPr>
          <w:rFonts w:hint="eastAsia"/>
        </w:rPr>
        <w:t>考虑到全球</w:t>
      </w:r>
      <w:r w:rsidRPr="00583A23">
        <w:rPr>
          <w:rFonts w:hint="eastAsia"/>
        </w:rPr>
        <w:t>准则</w:t>
      </w:r>
      <w:r w:rsidR="00BC68D3">
        <w:rPr>
          <w:rFonts w:hint="eastAsia"/>
        </w:rPr>
        <w:t>三年回顾工作</w:t>
      </w:r>
      <w:r w:rsidRPr="00583A23">
        <w:rPr>
          <w:rFonts w:hint="eastAsia"/>
        </w:rPr>
        <w:t>，市场参与者可能希望在</w:t>
      </w:r>
      <w:r w:rsidR="00BC68D3">
        <w:rPr>
          <w:rFonts w:hint="eastAsia"/>
        </w:rPr>
        <w:t>填写</w:t>
      </w:r>
      <w:r w:rsidRPr="00583A23">
        <w:rPr>
          <w:rFonts w:hint="eastAsia"/>
        </w:rPr>
        <w:t>完成</w:t>
      </w:r>
      <w:r w:rsidR="00BC68D3">
        <w:rPr>
          <w:rFonts w:hint="eastAsia"/>
        </w:rPr>
        <w:t>信息披露要点</w:t>
      </w:r>
      <w:r w:rsidRPr="00583A23">
        <w:rPr>
          <w:rFonts w:hint="eastAsia"/>
        </w:rPr>
        <w:t>的同时更新其承诺声明。</w:t>
      </w:r>
    </w:p>
    <w:p w14:paraId="1F12639E" w14:textId="292CB3A2" w:rsidR="0084379A" w:rsidRPr="00F318E9" w:rsidRDefault="005868F2">
      <w:pPr>
        <w:ind w:firstLine="643"/>
        <w:rPr>
          <w:b/>
          <w:bCs/>
        </w:rPr>
      </w:pPr>
      <w:r w:rsidRPr="00F318E9">
        <w:rPr>
          <w:rFonts w:hint="eastAsia"/>
          <w:b/>
          <w:bCs/>
        </w:rPr>
        <w:t>6</w:t>
      </w:r>
      <w:r w:rsidRPr="00F318E9">
        <w:rPr>
          <w:b/>
          <w:bCs/>
        </w:rPr>
        <w:t xml:space="preserve">. </w:t>
      </w:r>
      <w:r w:rsidRPr="00F318E9">
        <w:rPr>
          <w:rFonts w:hint="eastAsia"/>
          <w:b/>
          <w:bCs/>
        </w:rPr>
        <w:t>信息披露要点与本机构现有的信息披露文件之间是什么关系？</w:t>
      </w:r>
    </w:p>
    <w:p w14:paraId="133DC15B" w14:textId="05275B02" w:rsidR="0073684F" w:rsidRDefault="0073684F" w:rsidP="0073684F">
      <w:pPr>
        <w:ind w:firstLine="640"/>
      </w:pPr>
      <w:r>
        <w:rPr>
          <w:rFonts w:hint="eastAsia"/>
        </w:rPr>
        <w:t>制作信息披露要点</w:t>
      </w:r>
      <w:r w:rsidR="0026513B">
        <w:rPr>
          <w:rFonts w:hint="eastAsia"/>
        </w:rPr>
        <w:t>模板</w:t>
      </w:r>
      <w:r>
        <w:rPr>
          <w:rFonts w:hint="eastAsia"/>
        </w:rPr>
        <w:t>是为了使</w:t>
      </w:r>
      <w:r w:rsidR="00667BC3">
        <w:rPr>
          <w:rFonts w:hint="eastAsia"/>
        </w:rPr>
        <w:t>外汇市场参与者</w:t>
      </w:r>
      <w:r w:rsidR="00760557">
        <w:rPr>
          <w:rFonts w:hint="eastAsia"/>
        </w:rPr>
        <w:t>主要</w:t>
      </w:r>
      <w:r>
        <w:rPr>
          <w:rFonts w:hint="eastAsia"/>
        </w:rPr>
        <w:t>的信息披露内容更加清晰，同时也尊重</w:t>
      </w:r>
      <w:r w:rsidR="00667BC3">
        <w:rPr>
          <w:rFonts w:hint="eastAsia"/>
        </w:rPr>
        <w:t>其</w:t>
      </w:r>
      <w:r>
        <w:rPr>
          <w:rFonts w:hint="eastAsia"/>
        </w:rPr>
        <w:t>不同业务和运营模式。</w:t>
      </w:r>
      <w:r w:rsidR="00B5020D">
        <w:rPr>
          <w:rFonts w:hint="eastAsia"/>
        </w:rPr>
        <w:t>信息披露要点</w:t>
      </w:r>
      <w:r>
        <w:rPr>
          <w:rFonts w:hint="eastAsia"/>
        </w:rPr>
        <w:t>并</w:t>
      </w:r>
      <w:r w:rsidR="00B5020D">
        <w:rPr>
          <w:rFonts w:hint="eastAsia"/>
        </w:rPr>
        <w:t>非旨在</w:t>
      </w:r>
      <w:r>
        <w:rPr>
          <w:rFonts w:hint="eastAsia"/>
        </w:rPr>
        <w:t>取代</w:t>
      </w:r>
      <w:r w:rsidR="00B5020D">
        <w:rPr>
          <w:rFonts w:hint="eastAsia"/>
        </w:rPr>
        <w:t>机构</w:t>
      </w:r>
      <w:r>
        <w:rPr>
          <w:rFonts w:hint="eastAsia"/>
        </w:rPr>
        <w:t>现有的一</w:t>
      </w:r>
      <w:r w:rsidR="00B5020D">
        <w:rPr>
          <w:rFonts w:hint="eastAsia"/>
        </w:rPr>
        <w:t>整</w:t>
      </w:r>
      <w:r>
        <w:rPr>
          <w:rFonts w:hint="eastAsia"/>
        </w:rPr>
        <w:t>套</w:t>
      </w:r>
      <w:r w:rsidR="00B5020D">
        <w:rPr>
          <w:rFonts w:hint="eastAsia"/>
        </w:rPr>
        <w:t>信息</w:t>
      </w:r>
      <w:r>
        <w:rPr>
          <w:rFonts w:hint="eastAsia"/>
        </w:rPr>
        <w:t>披露</w:t>
      </w:r>
      <w:r w:rsidR="00B5020D">
        <w:rPr>
          <w:rFonts w:hint="eastAsia"/>
        </w:rPr>
        <w:t>文件</w:t>
      </w:r>
      <w:r>
        <w:rPr>
          <w:rFonts w:hint="eastAsia"/>
        </w:rPr>
        <w:t>，而是为了实现两个主要目标</w:t>
      </w:r>
      <w:r w:rsidR="0030621A">
        <w:rPr>
          <w:rFonts w:hint="eastAsia"/>
        </w:rPr>
        <w:t>：</w:t>
      </w:r>
    </w:p>
    <w:p w14:paraId="12753225" w14:textId="35608381" w:rsidR="0073684F" w:rsidRDefault="00B5020D" w:rsidP="0073684F">
      <w:pPr>
        <w:ind w:firstLine="640"/>
      </w:pPr>
      <w:r>
        <w:rPr>
          <w:rFonts w:hint="eastAsia"/>
        </w:rPr>
        <w:t>（</w:t>
      </w:r>
      <w:r>
        <w:rPr>
          <w:rFonts w:hint="eastAsia"/>
        </w:rPr>
        <w:t>1</w:t>
      </w:r>
      <w:r>
        <w:rPr>
          <w:rFonts w:hint="eastAsia"/>
        </w:rPr>
        <w:t>）</w:t>
      </w:r>
      <w:r w:rsidR="0073684F">
        <w:rPr>
          <w:rFonts w:hint="eastAsia"/>
        </w:rPr>
        <w:t>在</w:t>
      </w:r>
      <w:r>
        <w:rPr>
          <w:rFonts w:hint="eastAsia"/>
        </w:rPr>
        <w:t>信息</w:t>
      </w:r>
      <w:r w:rsidR="0073684F">
        <w:rPr>
          <w:rFonts w:hint="eastAsia"/>
        </w:rPr>
        <w:t>披露</w:t>
      </w:r>
      <w:r w:rsidR="0026513B">
        <w:rPr>
          <w:rFonts w:hint="eastAsia"/>
        </w:rPr>
        <w:t>标准化</w:t>
      </w:r>
      <w:r w:rsidR="0073684F">
        <w:rPr>
          <w:rFonts w:hint="eastAsia"/>
        </w:rPr>
        <w:t>方面迈出重要一步，提高可比性和透明度</w:t>
      </w:r>
      <w:r w:rsidR="00411F4F">
        <w:rPr>
          <w:rFonts w:hint="eastAsia"/>
        </w:rPr>
        <w:t>；</w:t>
      </w:r>
    </w:p>
    <w:p w14:paraId="575D53EB" w14:textId="52A1CB8C" w:rsidR="005868F2" w:rsidRDefault="00B5020D" w:rsidP="0073684F">
      <w:pPr>
        <w:ind w:firstLine="640"/>
      </w:pPr>
      <w:r>
        <w:rPr>
          <w:rFonts w:hint="eastAsia"/>
        </w:rPr>
        <w:t>（</w:t>
      </w:r>
      <w:r>
        <w:rPr>
          <w:rFonts w:hint="eastAsia"/>
        </w:rPr>
        <w:t>2</w:t>
      </w:r>
      <w:r>
        <w:rPr>
          <w:rFonts w:hint="eastAsia"/>
        </w:rPr>
        <w:t>）</w:t>
      </w:r>
      <w:r w:rsidR="0073684F">
        <w:rPr>
          <w:rFonts w:hint="eastAsia"/>
        </w:rPr>
        <w:t>提供一个有用的</w:t>
      </w:r>
      <w:r w:rsidR="00411F4F">
        <w:rPr>
          <w:rFonts w:hint="eastAsia"/>
        </w:rPr>
        <w:t>“切入点”</w:t>
      </w:r>
      <w:r w:rsidR="0073684F">
        <w:rPr>
          <w:rFonts w:hint="eastAsia"/>
        </w:rPr>
        <w:t>，帮助市场参与者了解相关</w:t>
      </w:r>
      <w:r w:rsidR="0073684F">
        <w:rPr>
          <w:rFonts w:hint="eastAsia"/>
        </w:rPr>
        <w:t>LP</w:t>
      </w:r>
      <w:r w:rsidR="0073684F">
        <w:rPr>
          <w:rFonts w:hint="eastAsia"/>
        </w:rPr>
        <w:t>或</w:t>
      </w:r>
      <w:r w:rsidR="00411F4F">
        <w:rPr>
          <w:rFonts w:hint="eastAsia"/>
        </w:rPr>
        <w:t>交易</w:t>
      </w:r>
      <w:r w:rsidR="0073684F">
        <w:rPr>
          <w:rFonts w:hint="eastAsia"/>
        </w:rPr>
        <w:t>平台的</w:t>
      </w:r>
      <w:r w:rsidR="00411F4F">
        <w:rPr>
          <w:rFonts w:hint="eastAsia"/>
        </w:rPr>
        <w:t>信息</w:t>
      </w:r>
      <w:r w:rsidR="0073684F">
        <w:rPr>
          <w:rFonts w:hint="eastAsia"/>
        </w:rPr>
        <w:t>披露情况。</w:t>
      </w:r>
      <w:r w:rsidR="00035AD4">
        <w:rPr>
          <w:rFonts w:hint="eastAsia"/>
        </w:rPr>
        <w:t>信息披露要点</w:t>
      </w:r>
      <w:r w:rsidR="0073684F">
        <w:rPr>
          <w:rFonts w:hint="eastAsia"/>
        </w:rPr>
        <w:t>汇集了</w:t>
      </w:r>
      <w:r w:rsidR="00035AD4">
        <w:rPr>
          <w:rFonts w:hint="eastAsia"/>
        </w:rPr>
        <w:lastRenderedPageBreak/>
        <w:t>全球</w:t>
      </w:r>
      <w:r w:rsidR="0073684F">
        <w:rPr>
          <w:rFonts w:hint="eastAsia"/>
        </w:rPr>
        <w:t>准则中涉及的</w:t>
      </w:r>
      <w:r w:rsidR="00760557">
        <w:rPr>
          <w:rFonts w:hint="eastAsia"/>
        </w:rPr>
        <w:t>主要</w:t>
      </w:r>
      <w:r w:rsidR="0073684F">
        <w:rPr>
          <w:rFonts w:hint="eastAsia"/>
        </w:rPr>
        <w:t>议题的相关</w:t>
      </w:r>
      <w:r w:rsidR="00760557">
        <w:rPr>
          <w:rFonts w:hint="eastAsia"/>
        </w:rPr>
        <w:t>信息</w:t>
      </w:r>
      <w:r w:rsidR="0073684F">
        <w:rPr>
          <w:rFonts w:hint="eastAsia"/>
        </w:rPr>
        <w:t>披露，使市场参与者能够轻松获取</w:t>
      </w:r>
      <w:r w:rsidR="00194046">
        <w:rPr>
          <w:rFonts w:hint="eastAsia"/>
        </w:rPr>
        <w:t>其</w:t>
      </w:r>
      <w:r w:rsidR="0073684F">
        <w:rPr>
          <w:rFonts w:hint="eastAsia"/>
        </w:rPr>
        <w:t>做出知情决定所需的</w:t>
      </w:r>
      <w:r w:rsidR="00760557">
        <w:rPr>
          <w:rFonts w:hint="eastAsia"/>
        </w:rPr>
        <w:t>信息</w:t>
      </w:r>
      <w:r w:rsidR="0073684F">
        <w:rPr>
          <w:rFonts w:hint="eastAsia"/>
        </w:rPr>
        <w:t>披露文件。</w:t>
      </w:r>
    </w:p>
    <w:p w14:paraId="0E022EBA" w14:textId="08F1E1FE" w:rsidR="005868F2" w:rsidRPr="00760557" w:rsidRDefault="005868F2">
      <w:pPr>
        <w:ind w:firstLine="643"/>
        <w:rPr>
          <w:b/>
          <w:bCs/>
        </w:rPr>
      </w:pPr>
      <w:r w:rsidRPr="00760557">
        <w:rPr>
          <w:rFonts w:hint="eastAsia"/>
          <w:b/>
          <w:bCs/>
        </w:rPr>
        <w:t>7</w:t>
      </w:r>
      <w:r w:rsidRPr="00760557">
        <w:rPr>
          <w:b/>
          <w:bCs/>
        </w:rPr>
        <w:t xml:space="preserve">. </w:t>
      </w:r>
      <w:r w:rsidR="00024D81">
        <w:rPr>
          <w:rFonts w:hint="eastAsia"/>
          <w:b/>
          <w:bCs/>
        </w:rPr>
        <w:t>填写</w:t>
      </w:r>
      <w:r w:rsidR="007E3AD6" w:rsidRPr="00760557">
        <w:rPr>
          <w:rFonts w:hint="eastAsia"/>
          <w:b/>
          <w:bCs/>
        </w:rPr>
        <w:t>信息披露要点</w:t>
      </w:r>
      <w:r w:rsidR="00A53106">
        <w:rPr>
          <w:rFonts w:hint="eastAsia"/>
          <w:b/>
          <w:bCs/>
        </w:rPr>
        <w:t>的</w:t>
      </w:r>
      <w:r w:rsidR="00024D81">
        <w:rPr>
          <w:rFonts w:hint="eastAsia"/>
          <w:b/>
          <w:bCs/>
        </w:rPr>
        <w:t>实体</w:t>
      </w:r>
      <w:r w:rsidR="007E3AD6" w:rsidRPr="00760557">
        <w:rPr>
          <w:rFonts w:hint="eastAsia"/>
          <w:b/>
          <w:bCs/>
        </w:rPr>
        <w:t>，是否需要</w:t>
      </w:r>
      <w:r w:rsidR="00A53106">
        <w:rPr>
          <w:rFonts w:hint="eastAsia"/>
          <w:b/>
          <w:bCs/>
        </w:rPr>
        <w:t>与</w:t>
      </w:r>
      <w:r w:rsidR="007E3AD6" w:rsidRPr="00760557">
        <w:rPr>
          <w:rFonts w:hint="eastAsia"/>
          <w:b/>
          <w:bCs/>
        </w:rPr>
        <w:t>遵守准则承诺声明</w:t>
      </w:r>
      <w:r w:rsidR="00A53106">
        <w:rPr>
          <w:rFonts w:hint="eastAsia"/>
          <w:b/>
          <w:bCs/>
        </w:rPr>
        <w:t>签署方为</w:t>
      </w:r>
      <w:r w:rsidR="004B3072">
        <w:rPr>
          <w:rFonts w:hint="eastAsia"/>
          <w:b/>
          <w:bCs/>
        </w:rPr>
        <w:t>同一</w:t>
      </w:r>
      <w:r w:rsidR="007E3AD6" w:rsidRPr="00760557">
        <w:rPr>
          <w:rFonts w:hint="eastAsia"/>
          <w:b/>
          <w:bCs/>
        </w:rPr>
        <w:t>实体，还是可以不同？</w:t>
      </w:r>
    </w:p>
    <w:p w14:paraId="7B248A5E" w14:textId="14BE48D7" w:rsidR="007E3AD6" w:rsidRDefault="002B3327">
      <w:pPr>
        <w:ind w:firstLine="640"/>
      </w:pPr>
      <w:r>
        <w:rPr>
          <w:rFonts w:hint="eastAsia"/>
        </w:rPr>
        <w:t>不</w:t>
      </w:r>
      <w:r w:rsidRPr="002B3327">
        <w:rPr>
          <w:rFonts w:hint="eastAsia"/>
        </w:rPr>
        <w:t>要求签署承诺声明和填写</w:t>
      </w:r>
      <w:r>
        <w:rPr>
          <w:rFonts w:hint="eastAsia"/>
        </w:rPr>
        <w:t>信息披露要点</w:t>
      </w:r>
      <w:r w:rsidR="00A53106">
        <w:rPr>
          <w:rFonts w:hint="eastAsia"/>
        </w:rPr>
        <w:t>为</w:t>
      </w:r>
      <w:r w:rsidRPr="002B3327">
        <w:rPr>
          <w:rFonts w:hint="eastAsia"/>
        </w:rPr>
        <w:t>同</w:t>
      </w:r>
      <w:r w:rsidR="00A53106">
        <w:rPr>
          <w:rFonts w:hint="eastAsia"/>
        </w:rPr>
        <w:t>一实体</w:t>
      </w:r>
      <w:r w:rsidRPr="002B3327">
        <w:rPr>
          <w:rFonts w:hint="eastAsia"/>
        </w:rPr>
        <w:t>。但如果</w:t>
      </w:r>
      <w:r w:rsidR="00B002AA">
        <w:rPr>
          <w:rFonts w:hint="eastAsia"/>
        </w:rPr>
        <w:t>两者</w:t>
      </w:r>
      <w:r w:rsidRPr="002B3327">
        <w:rPr>
          <w:rFonts w:hint="eastAsia"/>
        </w:rPr>
        <w:t>不同，建议在</w:t>
      </w:r>
      <w:r>
        <w:rPr>
          <w:rFonts w:hint="eastAsia"/>
        </w:rPr>
        <w:t>信息披露要点中</w:t>
      </w:r>
      <w:r w:rsidRPr="002B3327">
        <w:rPr>
          <w:rFonts w:hint="eastAsia"/>
        </w:rPr>
        <w:t>明确说明，并列出</w:t>
      </w:r>
      <w:r w:rsidR="00202507">
        <w:rPr>
          <w:rFonts w:hint="eastAsia"/>
        </w:rPr>
        <w:t>信息披露要点</w:t>
      </w:r>
      <w:r w:rsidR="00A53106">
        <w:rPr>
          <w:rFonts w:hint="eastAsia"/>
        </w:rPr>
        <w:t>适用</w:t>
      </w:r>
      <w:r w:rsidRPr="002B3327">
        <w:rPr>
          <w:rFonts w:hint="eastAsia"/>
        </w:rPr>
        <w:t>的实体。</w:t>
      </w:r>
    </w:p>
    <w:p w14:paraId="18298D7C" w14:textId="5DF4CAAB" w:rsidR="007E3AD6" w:rsidRPr="00760557" w:rsidRDefault="007E3AD6">
      <w:pPr>
        <w:ind w:firstLine="643"/>
        <w:rPr>
          <w:b/>
          <w:bCs/>
        </w:rPr>
      </w:pPr>
      <w:r w:rsidRPr="00760557">
        <w:rPr>
          <w:rFonts w:hint="eastAsia"/>
          <w:b/>
          <w:bCs/>
        </w:rPr>
        <w:t>8</w:t>
      </w:r>
      <w:r w:rsidRPr="00760557">
        <w:rPr>
          <w:b/>
          <w:bCs/>
        </w:rPr>
        <w:t>.</w:t>
      </w:r>
      <w:r w:rsidR="00762F46" w:rsidRPr="00760557">
        <w:rPr>
          <w:b/>
          <w:bCs/>
        </w:rPr>
        <w:t xml:space="preserve"> </w:t>
      </w:r>
      <w:r w:rsidR="00762F46" w:rsidRPr="00760557">
        <w:rPr>
          <w:rFonts w:hint="eastAsia"/>
          <w:b/>
          <w:bCs/>
        </w:rPr>
        <w:t>根据</w:t>
      </w:r>
      <w:r w:rsidR="00A93889" w:rsidRPr="00760557">
        <w:rPr>
          <w:rFonts w:hint="eastAsia"/>
          <w:b/>
          <w:bCs/>
        </w:rPr>
        <w:t>不同的</w:t>
      </w:r>
      <w:r w:rsidRPr="00760557">
        <w:rPr>
          <w:rFonts w:hint="eastAsia"/>
          <w:b/>
          <w:bCs/>
        </w:rPr>
        <w:t>对手</w:t>
      </w:r>
      <w:proofErr w:type="gramStart"/>
      <w:r w:rsidRPr="00760557">
        <w:rPr>
          <w:rFonts w:hint="eastAsia"/>
          <w:b/>
          <w:bCs/>
        </w:rPr>
        <w:t>方类型</w:t>
      </w:r>
      <w:proofErr w:type="gramEnd"/>
      <w:r w:rsidRPr="00760557">
        <w:rPr>
          <w:rFonts w:hint="eastAsia"/>
          <w:b/>
          <w:bCs/>
        </w:rPr>
        <w:t>/</w:t>
      </w:r>
      <w:r w:rsidRPr="00760557">
        <w:rPr>
          <w:rFonts w:hint="eastAsia"/>
          <w:b/>
          <w:bCs/>
        </w:rPr>
        <w:t>产品类型，</w:t>
      </w:r>
      <w:r w:rsidR="00762F46" w:rsidRPr="00760557">
        <w:rPr>
          <w:rFonts w:hint="eastAsia"/>
          <w:b/>
          <w:bCs/>
        </w:rPr>
        <w:t>本机构的部分回复</w:t>
      </w:r>
      <w:r w:rsidR="00A93889" w:rsidRPr="00760557">
        <w:rPr>
          <w:rFonts w:hint="eastAsia"/>
          <w:b/>
          <w:bCs/>
        </w:rPr>
        <w:t>内容不同</w:t>
      </w:r>
      <w:r w:rsidR="00762F46" w:rsidRPr="00760557">
        <w:rPr>
          <w:rFonts w:hint="eastAsia"/>
          <w:b/>
          <w:bCs/>
        </w:rPr>
        <w:t>，</w:t>
      </w:r>
      <w:r w:rsidRPr="00760557">
        <w:rPr>
          <w:rFonts w:hint="eastAsia"/>
          <w:b/>
          <w:bCs/>
        </w:rPr>
        <w:t>应该怎么填写信息披露要点？</w:t>
      </w:r>
    </w:p>
    <w:p w14:paraId="51DDBF63" w14:textId="5186F753" w:rsidR="007E3AD6" w:rsidRDefault="00B002AA">
      <w:pPr>
        <w:ind w:firstLine="640"/>
      </w:pPr>
      <w:r w:rsidRPr="00B002AA">
        <w:rPr>
          <w:rFonts w:hint="eastAsia"/>
        </w:rPr>
        <w:t>信息披露要点旨在反映</w:t>
      </w:r>
      <w:r w:rsidRPr="00B002AA">
        <w:rPr>
          <w:rFonts w:hint="eastAsia"/>
        </w:rPr>
        <w:t>LP</w:t>
      </w:r>
      <w:r w:rsidRPr="00B002AA">
        <w:rPr>
          <w:rFonts w:hint="eastAsia"/>
        </w:rPr>
        <w:t>和</w:t>
      </w:r>
      <w:r>
        <w:rPr>
          <w:rFonts w:hint="eastAsia"/>
        </w:rPr>
        <w:t>交易</w:t>
      </w:r>
      <w:r w:rsidRPr="00B002AA">
        <w:rPr>
          <w:rFonts w:hint="eastAsia"/>
        </w:rPr>
        <w:t>平台的不同业务和运营模式</w:t>
      </w:r>
      <w:r>
        <w:rPr>
          <w:rFonts w:hint="eastAsia"/>
        </w:rPr>
        <w:t>，</w:t>
      </w:r>
      <w:r w:rsidRPr="00B002AA">
        <w:rPr>
          <w:rFonts w:hint="eastAsia"/>
        </w:rPr>
        <w:t>因此</w:t>
      </w:r>
      <w:r>
        <w:rPr>
          <w:rFonts w:hint="eastAsia"/>
        </w:rPr>
        <w:t>竭力</w:t>
      </w:r>
      <w:r w:rsidRPr="00B002AA">
        <w:rPr>
          <w:rFonts w:hint="eastAsia"/>
        </w:rPr>
        <w:t>在标准化答案</w:t>
      </w:r>
      <w:r>
        <w:rPr>
          <w:rFonts w:hint="eastAsia"/>
        </w:rPr>
        <w:t>（</w:t>
      </w:r>
      <w:proofErr w:type="gramStart"/>
      <w:r>
        <w:rPr>
          <w:rFonts w:hint="eastAsia"/>
        </w:rPr>
        <w:t>“</w:t>
      </w:r>
      <w:r w:rsidRPr="00B002AA">
        <w:rPr>
          <w:rFonts w:hint="eastAsia"/>
        </w:rPr>
        <w:t>下拉</w:t>
      </w:r>
      <w:r>
        <w:rPr>
          <w:rFonts w:hint="eastAsia"/>
        </w:rPr>
        <w:t>”勾选框</w:t>
      </w:r>
      <w:proofErr w:type="gramEnd"/>
      <w:r>
        <w:rPr>
          <w:rFonts w:hint="eastAsia"/>
        </w:rPr>
        <w:t>）</w:t>
      </w:r>
      <w:r w:rsidRPr="00B002AA">
        <w:rPr>
          <w:rFonts w:hint="eastAsia"/>
        </w:rPr>
        <w:t>和自由格式文本</w:t>
      </w:r>
      <w:r>
        <w:rPr>
          <w:rFonts w:hint="eastAsia"/>
        </w:rPr>
        <w:t>（</w:t>
      </w:r>
      <w:r w:rsidRPr="00B002AA">
        <w:rPr>
          <w:rFonts w:hint="eastAsia"/>
        </w:rPr>
        <w:t>需要额外</w:t>
      </w:r>
      <w:r>
        <w:rPr>
          <w:rFonts w:hint="eastAsia"/>
        </w:rPr>
        <w:t>说明</w:t>
      </w:r>
      <w:r w:rsidRPr="00B002AA">
        <w:rPr>
          <w:rFonts w:hint="eastAsia"/>
        </w:rPr>
        <w:t>以反映市场参与者的业务模式</w:t>
      </w:r>
      <w:r>
        <w:rPr>
          <w:rFonts w:hint="eastAsia"/>
        </w:rPr>
        <w:t>）</w:t>
      </w:r>
      <w:r w:rsidRPr="00B002AA">
        <w:rPr>
          <w:rFonts w:hint="eastAsia"/>
        </w:rPr>
        <w:t>之间取得平衡。如果</w:t>
      </w:r>
      <w:r w:rsidR="000F0D12">
        <w:rPr>
          <w:rFonts w:hint="eastAsia"/>
        </w:rPr>
        <w:t>市场参与者</w:t>
      </w:r>
      <w:r>
        <w:rPr>
          <w:rFonts w:hint="eastAsia"/>
        </w:rPr>
        <w:t>认为</w:t>
      </w:r>
      <w:proofErr w:type="gramStart"/>
      <w:r>
        <w:rPr>
          <w:rFonts w:hint="eastAsia"/>
        </w:rPr>
        <w:t>勾选</w:t>
      </w:r>
      <w:r w:rsidRPr="00B002AA">
        <w:rPr>
          <w:rFonts w:hint="eastAsia"/>
        </w:rPr>
        <w:t>框不能</w:t>
      </w:r>
      <w:proofErr w:type="gramEnd"/>
      <w:r w:rsidRPr="00B002AA">
        <w:rPr>
          <w:rFonts w:hint="eastAsia"/>
        </w:rPr>
        <w:t>完全反映</w:t>
      </w:r>
      <w:r w:rsidR="000F0D12">
        <w:rPr>
          <w:rFonts w:hint="eastAsia"/>
        </w:rPr>
        <w:t>其</w:t>
      </w:r>
      <w:r w:rsidRPr="00B002AA">
        <w:rPr>
          <w:rFonts w:hint="eastAsia"/>
        </w:rPr>
        <w:t>业务运营模式，</w:t>
      </w:r>
      <w:r>
        <w:rPr>
          <w:rFonts w:hint="eastAsia"/>
        </w:rPr>
        <w:t>则应通过</w:t>
      </w:r>
      <w:r w:rsidRPr="00B002AA">
        <w:rPr>
          <w:rFonts w:hint="eastAsia"/>
        </w:rPr>
        <w:t>自由格式文本提供必要的</w:t>
      </w:r>
      <w:r>
        <w:rPr>
          <w:rFonts w:hint="eastAsia"/>
        </w:rPr>
        <w:t>说明</w:t>
      </w:r>
      <w:r w:rsidRPr="00B002AA">
        <w:rPr>
          <w:rFonts w:hint="eastAsia"/>
        </w:rPr>
        <w:t>，以反映运营模式的细微差别。</w:t>
      </w:r>
      <w:r w:rsidR="000F0D12">
        <w:rPr>
          <w:rFonts w:hint="eastAsia"/>
        </w:rPr>
        <w:t>此外，</w:t>
      </w:r>
      <w:r w:rsidRPr="00B002AA">
        <w:rPr>
          <w:rFonts w:hint="eastAsia"/>
        </w:rPr>
        <w:t>也可</w:t>
      </w:r>
      <w:r w:rsidR="000F0D12">
        <w:rPr>
          <w:rFonts w:hint="eastAsia"/>
        </w:rPr>
        <w:t>通过</w:t>
      </w:r>
      <w:r w:rsidR="00300486">
        <w:rPr>
          <w:rFonts w:hint="eastAsia"/>
        </w:rPr>
        <w:t>提供</w:t>
      </w:r>
      <w:r w:rsidRPr="00B002AA">
        <w:rPr>
          <w:rFonts w:hint="eastAsia"/>
        </w:rPr>
        <w:t>其他相关</w:t>
      </w:r>
      <w:r>
        <w:rPr>
          <w:rFonts w:hint="eastAsia"/>
        </w:rPr>
        <w:t>信息</w:t>
      </w:r>
      <w:r w:rsidRPr="00B002AA">
        <w:rPr>
          <w:rFonts w:hint="eastAsia"/>
        </w:rPr>
        <w:t>披露</w:t>
      </w:r>
      <w:r>
        <w:rPr>
          <w:rFonts w:hint="eastAsia"/>
        </w:rPr>
        <w:t>文件</w:t>
      </w:r>
      <w:r w:rsidRPr="00B002AA">
        <w:rPr>
          <w:rFonts w:hint="eastAsia"/>
        </w:rPr>
        <w:t>的链接，以</w:t>
      </w:r>
      <w:r w:rsidR="00675373">
        <w:rPr>
          <w:rFonts w:hint="eastAsia"/>
        </w:rPr>
        <w:t>提升</w:t>
      </w:r>
      <w:r w:rsidRPr="00B002AA">
        <w:rPr>
          <w:rFonts w:hint="eastAsia"/>
        </w:rPr>
        <w:t>透明度</w:t>
      </w:r>
      <w:r>
        <w:rPr>
          <w:rFonts w:hint="eastAsia"/>
        </w:rPr>
        <w:t>，帮助读者理解</w:t>
      </w:r>
      <w:r w:rsidRPr="00B002AA">
        <w:rPr>
          <w:rFonts w:hint="eastAsia"/>
        </w:rPr>
        <w:t>市场参与者</w:t>
      </w:r>
      <w:r>
        <w:rPr>
          <w:rFonts w:hint="eastAsia"/>
        </w:rPr>
        <w:t>的运营方式</w:t>
      </w:r>
      <w:r w:rsidRPr="00B002AA">
        <w:rPr>
          <w:rFonts w:hint="eastAsia"/>
        </w:rPr>
        <w:t>以及与其他市场参与者</w:t>
      </w:r>
      <w:r>
        <w:rPr>
          <w:rFonts w:hint="eastAsia"/>
        </w:rPr>
        <w:t>的交互方式</w:t>
      </w:r>
      <w:r w:rsidRPr="00B002AA">
        <w:rPr>
          <w:rFonts w:hint="eastAsia"/>
        </w:rPr>
        <w:t>。</w:t>
      </w:r>
    </w:p>
    <w:p w14:paraId="106EA233" w14:textId="753484BE" w:rsidR="007E3AD6" w:rsidRPr="00760557" w:rsidRDefault="00000806">
      <w:pPr>
        <w:ind w:firstLine="643"/>
        <w:rPr>
          <w:b/>
          <w:bCs/>
        </w:rPr>
      </w:pPr>
      <w:r w:rsidRPr="00760557">
        <w:rPr>
          <w:rFonts w:hint="eastAsia"/>
          <w:b/>
          <w:bCs/>
        </w:rPr>
        <w:t>9</w:t>
      </w:r>
      <w:r w:rsidRPr="00760557">
        <w:rPr>
          <w:b/>
          <w:bCs/>
        </w:rPr>
        <w:t xml:space="preserve">. </w:t>
      </w:r>
      <w:r w:rsidRPr="00760557">
        <w:rPr>
          <w:rFonts w:hint="eastAsia"/>
          <w:b/>
          <w:bCs/>
        </w:rPr>
        <w:t>在哪里可以找到信息披露要点中的术语定义？</w:t>
      </w:r>
    </w:p>
    <w:p w14:paraId="7AD55CD0" w14:textId="1E2F27D2" w:rsidR="00000806" w:rsidRDefault="00DD46FA">
      <w:pPr>
        <w:ind w:firstLine="640"/>
      </w:pPr>
      <w:r w:rsidRPr="00DD46FA">
        <w:rPr>
          <w:rFonts w:hint="eastAsia"/>
        </w:rPr>
        <w:t>除非另有说明，</w:t>
      </w:r>
      <w:r>
        <w:rPr>
          <w:rFonts w:hint="eastAsia"/>
        </w:rPr>
        <w:t>信息披露</w:t>
      </w:r>
      <w:r w:rsidRPr="00DD46FA">
        <w:rPr>
          <w:rFonts w:hint="eastAsia"/>
        </w:rPr>
        <w:t>要点模板中</w:t>
      </w:r>
      <w:r>
        <w:rPr>
          <w:rFonts w:hint="eastAsia"/>
        </w:rPr>
        <w:t>所有</w:t>
      </w:r>
      <w:r w:rsidRPr="00DD46FA">
        <w:rPr>
          <w:rFonts w:hint="eastAsia"/>
        </w:rPr>
        <w:t>术语的定义参照全球准则。</w:t>
      </w:r>
      <w:r>
        <w:rPr>
          <w:rFonts w:hint="eastAsia"/>
        </w:rPr>
        <w:t>全球准则中未定义的术语，其定义参见信息披露要点模板及填写说明。</w:t>
      </w:r>
    </w:p>
    <w:p w14:paraId="23148B6F" w14:textId="4FE0F3D7" w:rsidR="00000806" w:rsidRPr="00000806" w:rsidRDefault="00000806" w:rsidP="00000806">
      <w:pPr>
        <w:ind w:firstLine="643"/>
        <w:rPr>
          <w:rFonts w:ascii="黑体" w:eastAsia="黑体" w:hAnsi="黑体"/>
          <w:b/>
          <w:bCs/>
        </w:rPr>
      </w:pPr>
      <w:r w:rsidRPr="00000806">
        <w:rPr>
          <w:rFonts w:ascii="黑体" w:eastAsia="黑体" w:hAnsi="黑体" w:hint="eastAsia"/>
          <w:b/>
          <w:bCs/>
        </w:rPr>
        <w:t>三、信息披露要点的发布和重检</w:t>
      </w:r>
    </w:p>
    <w:p w14:paraId="65339054" w14:textId="5284744A" w:rsidR="00000806" w:rsidRPr="00760557" w:rsidRDefault="00000806">
      <w:pPr>
        <w:ind w:firstLine="643"/>
        <w:rPr>
          <w:b/>
          <w:bCs/>
        </w:rPr>
      </w:pPr>
      <w:r w:rsidRPr="00760557">
        <w:rPr>
          <w:rFonts w:hint="eastAsia"/>
          <w:b/>
          <w:bCs/>
        </w:rPr>
        <w:t>1</w:t>
      </w:r>
      <w:r w:rsidRPr="00760557">
        <w:rPr>
          <w:b/>
          <w:bCs/>
        </w:rPr>
        <w:t>0</w:t>
      </w:r>
      <w:r w:rsidRPr="00760557">
        <w:rPr>
          <w:rFonts w:hint="eastAsia"/>
          <w:b/>
          <w:bCs/>
        </w:rPr>
        <w:t>.</w:t>
      </w:r>
      <w:r w:rsidRPr="00760557">
        <w:rPr>
          <w:b/>
          <w:bCs/>
        </w:rPr>
        <w:t xml:space="preserve"> </w:t>
      </w:r>
      <w:r w:rsidRPr="00760557">
        <w:rPr>
          <w:rFonts w:hint="eastAsia"/>
          <w:b/>
          <w:bCs/>
        </w:rPr>
        <w:t>信息披露要点应该多久重检并</w:t>
      </w:r>
      <w:r w:rsidRPr="00760557">
        <w:rPr>
          <w:rFonts w:hint="eastAsia"/>
          <w:b/>
          <w:bCs/>
        </w:rPr>
        <w:t>/</w:t>
      </w:r>
      <w:r w:rsidRPr="00760557">
        <w:rPr>
          <w:rFonts w:hint="eastAsia"/>
          <w:b/>
          <w:bCs/>
        </w:rPr>
        <w:t>或更新一次？</w:t>
      </w:r>
    </w:p>
    <w:p w14:paraId="73E69935" w14:textId="72415266" w:rsidR="00DD46FA" w:rsidRDefault="00DD46FA" w:rsidP="00DD46FA">
      <w:pPr>
        <w:ind w:firstLine="640"/>
      </w:pPr>
      <w:r>
        <w:rPr>
          <w:rFonts w:hint="eastAsia"/>
        </w:rPr>
        <w:lastRenderedPageBreak/>
        <w:t>为了确保信息披露的时效性和相关性，建议选择填写并发布信息披露要点的市场参与者按照适当频率进行重检</w:t>
      </w:r>
      <w:r w:rsidR="0005445B">
        <w:rPr>
          <w:rFonts w:hint="eastAsia"/>
        </w:rPr>
        <w:t>，并在下列情况</w:t>
      </w:r>
      <w:r w:rsidR="008B2A90">
        <w:rPr>
          <w:rFonts w:hint="eastAsia"/>
        </w:rPr>
        <w:t>下</w:t>
      </w:r>
      <w:r>
        <w:rPr>
          <w:rFonts w:hint="eastAsia"/>
        </w:rPr>
        <w:t>更新</w:t>
      </w:r>
      <w:r w:rsidR="0076376F" w:rsidRPr="0076376F">
        <w:rPr>
          <w:rFonts w:hint="eastAsia"/>
        </w:rPr>
        <w:t>信息披露要点</w:t>
      </w:r>
      <w:r w:rsidR="00BD303E">
        <w:rPr>
          <w:rFonts w:hint="eastAsia"/>
        </w:rPr>
        <w:t>：</w:t>
      </w:r>
    </w:p>
    <w:p w14:paraId="7169805B" w14:textId="3008A194" w:rsidR="00DD46FA" w:rsidRDefault="000F0D12" w:rsidP="00BD208A">
      <w:pPr>
        <w:ind w:firstLine="640"/>
      </w:pPr>
      <w:r>
        <w:rPr>
          <w:rFonts w:hint="eastAsia"/>
        </w:rPr>
        <w:t>（</w:t>
      </w:r>
      <w:r>
        <w:rPr>
          <w:rFonts w:hint="eastAsia"/>
        </w:rPr>
        <w:t>1</w:t>
      </w:r>
      <w:r>
        <w:rPr>
          <w:rFonts w:hint="eastAsia"/>
        </w:rPr>
        <w:t>）</w:t>
      </w:r>
      <w:r w:rsidR="00FB7DCC">
        <w:rPr>
          <w:rFonts w:hint="eastAsia"/>
        </w:rPr>
        <w:t>全球准则</w:t>
      </w:r>
      <w:r w:rsidR="00DD46FA">
        <w:rPr>
          <w:rFonts w:hint="eastAsia"/>
        </w:rPr>
        <w:t>发生重大变化，需要</w:t>
      </w:r>
      <w:r w:rsidR="00FB7DCC">
        <w:rPr>
          <w:rFonts w:hint="eastAsia"/>
        </w:rPr>
        <w:t>更新</w:t>
      </w:r>
      <w:r w:rsidR="00DD46FA">
        <w:rPr>
          <w:rFonts w:hint="eastAsia"/>
        </w:rPr>
        <w:t>市场参与者的</w:t>
      </w:r>
      <w:r w:rsidR="00FB7DCC" w:rsidRPr="0076376F">
        <w:rPr>
          <w:rFonts w:hint="eastAsia"/>
        </w:rPr>
        <w:t>信息披露要点</w:t>
      </w:r>
      <w:r w:rsidR="008B2A90">
        <w:rPr>
          <w:rFonts w:hint="eastAsia"/>
        </w:rPr>
        <w:t>；</w:t>
      </w:r>
    </w:p>
    <w:p w14:paraId="776E2641" w14:textId="41CB00CC" w:rsidR="00DD46FA" w:rsidRDefault="000F0D12" w:rsidP="00BD208A">
      <w:pPr>
        <w:ind w:firstLineChars="0" w:firstLine="640"/>
      </w:pPr>
      <w:r>
        <w:rPr>
          <w:rFonts w:hint="eastAsia"/>
        </w:rPr>
        <w:t>（</w:t>
      </w:r>
      <w:r>
        <w:rPr>
          <w:rFonts w:hint="eastAsia"/>
        </w:rPr>
        <w:t>2</w:t>
      </w:r>
      <w:r>
        <w:rPr>
          <w:rFonts w:hint="eastAsia"/>
        </w:rPr>
        <w:t>）</w:t>
      </w:r>
      <w:r w:rsidR="00DD46FA">
        <w:rPr>
          <w:rFonts w:hint="eastAsia"/>
        </w:rPr>
        <w:t>市场参与者的业务或运营模式发生重大变化，需要</w:t>
      </w:r>
      <w:r w:rsidR="00FB7DCC">
        <w:rPr>
          <w:rFonts w:hint="eastAsia"/>
        </w:rPr>
        <w:t>更新</w:t>
      </w:r>
      <w:r w:rsidR="00FB7DCC" w:rsidRPr="00FB7DCC">
        <w:rPr>
          <w:rFonts w:hint="eastAsia"/>
        </w:rPr>
        <w:t>信息披露要点</w:t>
      </w:r>
      <w:r w:rsidR="00DD46FA">
        <w:rPr>
          <w:rFonts w:hint="eastAsia"/>
        </w:rPr>
        <w:t>；或</w:t>
      </w:r>
    </w:p>
    <w:p w14:paraId="3E6E0A88" w14:textId="65F49E26" w:rsidR="00000806" w:rsidRDefault="000F0D12" w:rsidP="00BD208A">
      <w:pPr>
        <w:ind w:firstLineChars="0" w:firstLine="640"/>
      </w:pPr>
      <w:r>
        <w:rPr>
          <w:rFonts w:hint="eastAsia"/>
        </w:rPr>
        <w:t>（</w:t>
      </w:r>
      <w:r>
        <w:rPr>
          <w:rFonts w:hint="eastAsia"/>
        </w:rPr>
        <w:t>3</w:t>
      </w:r>
      <w:r>
        <w:rPr>
          <w:rFonts w:hint="eastAsia"/>
        </w:rPr>
        <w:t>）</w:t>
      </w:r>
      <w:r w:rsidR="00DD46FA">
        <w:rPr>
          <w:rFonts w:hint="eastAsia"/>
        </w:rPr>
        <w:t>如果</w:t>
      </w:r>
      <w:r w:rsidR="00DE62C8">
        <w:rPr>
          <w:rFonts w:hint="eastAsia"/>
        </w:rPr>
        <w:t>未出现</w:t>
      </w:r>
      <w:r w:rsidR="00DD46FA">
        <w:rPr>
          <w:rFonts w:hint="eastAsia"/>
        </w:rPr>
        <w:t>上述两种情况，</w:t>
      </w:r>
      <w:r w:rsidR="002C3D84">
        <w:rPr>
          <w:rFonts w:hint="eastAsia"/>
        </w:rPr>
        <w:t>每年重检一次</w:t>
      </w:r>
      <w:r w:rsidR="002C3D84" w:rsidRPr="002C3D84">
        <w:rPr>
          <w:rFonts w:hint="eastAsia"/>
        </w:rPr>
        <w:t>信息披露要点</w:t>
      </w:r>
      <w:r w:rsidR="00DD46FA">
        <w:rPr>
          <w:rFonts w:hint="eastAsia"/>
        </w:rPr>
        <w:t>将被视为良好</w:t>
      </w:r>
      <w:r w:rsidR="002C3D84">
        <w:rPr>
          <w:rFonts w:hint="eastAsia"/>
        </w:rPr>
        <w:t>实践</w:t>
      </w:r>
      <w:r w:rsidR="00DD46FA">
        <w:rPr>
          <w:rFonts w:hint="eastAsia"/>
        </w:rPr>
        <w:t>。</w:t>
      </w:r>
    </w:p>
    <w:p w14:paraId="1D2E2600" w14:textId="48824383" w:rsidR="00000806" w:rsidRPr="00760557" w:rsidRDefault="00000806">
      <w:pPr>
        <w:ind w:firstLine="643"/>
        <w:rPr>
          <w:b/>
          <w:bCs/>
        </w:rPr>
      </w:pPr>
      <w:r w:rsidRPr="00760557">
        <w:rPr>
          <w:rFonts w:hint="eastAsia"/>
          <w:b/>
          <w:bCs/>
        </w:rPr>
        <w:t>1</w:t>
      </w:r>
      <w:r w:rsidRPr="00760557">
        <w:rPr>
          <w:b/>
          <w:bCs/>
        </w:rPr>
        <w:t xml:space="preserve">1. </w:t>
      </w:r>
      <w:r w:rsidRPr="00760557">
        <w:rPr>
          <w:rFonts w:hint="eastAsia"/>
          <w:b/>
          <w:bCs/>
        </w:rPr>
        <w:t>信息披露要点应该在何处公开发布？</w:t>
      </w:r>
    </w:p>
    <w:p w14:paraId="4864CF48" w14:textId="23EA5D31" w:rsidR="00000806" w:rsidRDefault="00175E71">
      <w:pPr>
        <w:ind w:firstLine="640"/>
      </w:pPr>
      <w:r>
        <w:rPr>
          <w:rFonts w:hint="eastAsia"/>
        </w:rPr>
        <w:t>市场参与者可以通过多种方式使用信息披露要点。</w:t>
      </w:r>
      <w:r>
        <w:rPr>
          <w:rFonts w:hint="eastAsia"/>
        </w:rPr>
        <w:t>GFXC</w:t>
      </w:r>
      <w:r>
        <w:rPr>
          <w:rFonts w:hint="eastAsia"/>
        </w:rPr>
        <w:t>鼓励填写信息披露要点的</w:t>
      </w:r>
      <w:r>
        <w:rPr>
          <w:rFonts w:hint="eastAsia"/>
        </w:rPr>
        <w:t>LP</w:t>
      </w:r>
      <w:r>
        <w:rPr>
          <w:rFonts w:hint="eastAsia"/>
        </w:rPr>
        <w:t>和交易平台在机构网站和公共登记系统上公开发布。</w:t>
      </w:r>
      <w:r>
        <w:rPr>
          <w:rFonts w:hint="eastAsia"/>
        </w:rPr>
        <w:t>GFXC</w:t>
      </w:r>
      <w:r>
        <w:rPr>
          <w:rFonts w:hint="eastAsia"/>
        </w:rPr>
        <w:t>正在与</w:t>
      </w:r>
      <w:r w:rsidR="003426CC">
        <w:rPr>
          <w:rFonts w:hint="eastAsia"/>
        </w:rPr>
        <w:t>各</w:t>
      </w:r>
      <w:r>
        <w:rPr>
          <w:rFonts w:hint="eastAsia"/>
        </w:rPr>
        <w:t>公共登记系统</w:t>
      </w:r>
      <w:r w:rsidR="00C91CE0">
        <w:rPr>
          <w:rFonts w:hint="eastAsia"/>
        </w:rPr>
        <w:t>一道</w:t>
      </w:r>
      <w:r w:rsidR="003426CC">
        <w:rPr>
          <w:rFonts w:hint="eastAsia"/>
        </w:rPr>
        <w:t>做好准备工作</w:t>
      </w:r>
      <w:r>
        <w:rPr>
          <w:rFonts w:hint="eastAsia"/>
        </w:rPr>
        <w:t>，以便市场参与者能将信息披露要点与承诺声明一并发布。预计市场参与者能够在</w:t>
      </w:r>
      <w:r>
        <w:rPr>
          <w:rFonts w:hint="eastAsia"/>
        </w:rPr>
        <w:t>2</w:t>
      </w:r>
      <w:r>
        <w:t>021</w:t>
      </w:r>
      <w:r>
        <w:rPr>
          <w:rFonts w:hint="eastAsia"/>
        </w:rPr>
        <w:t>年年底在公共登记系统</w:t>
      </w:r>
      <w:r w:rsidR="003426CC">
        <w:rPr>
          <w:rFonts w:hint="eastAsia"/>
        </w:rPr>
        <w:t>上</w:t>
      </w:r>
      <w:r>
        <w:rPr>
          <w:rFonts w:hint="eastAsia"/>
        </w:rPr>
        <w:t>发布信息披露要点。</w:t>
      </w:r>
    </w:p>
    <w:p w14:paraId="44E1F7A0" w14:textId="7105D46C" w:rsidR="00175E71" w:rsidRDefault="00175E71">
      <w:pPr>
        <w:ind w:firstLine="640"/>
      </w:pPr>
      <w:r>
        <w:rPr>
          <w:rFonts w:hint="eastAsia"/>
        </w:rPr>
        <w:t>市场参与者也可以</w:t>
      </w:r>
      <w:proofErr w:type="gramStart"/>
      <w:r>
        <w:rPr>
          <w:rFonts w:hint="eastAsia"/>
        </w:rPr>
        <w:t>选择仅</w:t>
      </w:r>
      <w:proofErr w:type="gramEnd"/>
      <w:r>
        <w:rPr>
          <w:rFonts w:hint="eastAsia"/>
        </w:rPr>
        <w:t>在客户或交易对手方要求时，一对一提供信息披露要点。是否填写信息披露要点以及如何</w:t>
      </w:r>
      <w:r w:rsidR="0007734F">
        <w:rPr>
          <w:rFonts w:hint="eastAsia"/>
        </w:rPr>
        <w:t>发布或提供</w:t>
      </w:r>
      <w:r>
        <w:rPr>
          <w:rFonts w:hint="eastAsia"/>
        </w:rPr>
        <w:t>最终都由市场参与者自行决定。</w:t>
      </w:r>
    </w:p>
    <w:p w14:paraId="2ADD9BD6" w14:textId="09B2DA54" w:rsidR="00000806" w:rsidRPr="002935EF" w:rsidRDefault="00000806">
      <w:pPr>
        <w:ind w:firstLine="643"/>
        <w:rPr>
          <w:b/>
          <w:bCs/>
        </w:rPr>
      </w:pPr>
      <w:r w:rsidRPr="002935EF">
        <w:rPr>
          <w:rFonts w:hint="eastAsia"/>
          <w:b/>
          <w:bCs/>
        </w:rPr>
        <w:t>1</w:t>
      </w:r>
      <w:r w:rsidRPr="002935EF">
        <w:rPr>
          <w:b/>
          <w:bCs/>
        </w:rPr>
        <w:t xml:space="preserve">2. </w:t>
      </w:r>
      <w:r w:rsidRPr="002935EF">
        <w:rPr>
          <w:rFonts w:hint="eastAsia"/>
          <w:b/>
          <w:bCs/>
        </w:rPr>
        <w:t>本机构并非所有信息披露文件都是公开的，应该怎么办？</w:t>
      </w:r>
    </w:p>
    <w:p w14:paraId="2D6E6DD5" w14:textId="01A67768" w:rsidR="00000806" w:rsidRDefault="00175E71">
      <w:pPr>
        <w:ind w:firstLine="640"/>
      </w:pPr>
      <w:r>
        <w:rPr>
          <w:rFonts w:hint="eastAsia"/>
        </w:rPr>
        <w:t>市场参与者并不需要公开所有信息披露文件，在信息披露要点提供非公开信息披露文件的链接也是可以接受的。</w:t>
      </w:r>
      <w:r>
        <w:rPr>
          <w:rFonts w:hint="eastAsia"/>
        </w:rPr>
        <w:t>GFXC</w:t>
      </w:r>
      <w:r>
        <w:rPr>
          <w:rFonts w:hint="eastAsia"/>
        </w:rPr>
        <w:t>并不期望所有文件对所有人都公开，部分信息披露文</w:t>
      </w:r>
      <w:r>
        <w:rPr>
          <w:rFonts w:hint="eastAsia"/>
        </w:rPr>
        <w:lastRenderedPageBreak/>
        <w:t>件或协议</w:t>
      </w:r>
      <w:r w:rsidR="00196CEF">
        <w:rPr>
          <w:rFonts w:hint="eastAsia"/>
        </w:rPr>
        <w:t>更适宜一对一披露（特别是文件或协议</w:t>
      </w:r>
      <w:r w:rsidR="00170796">
        <w:rPr>
          <w:rFonts w:hint="eastAsia"/>
        </w:rPr>
        <w:t>中</w:t>
      </w:r>
      <w:r w:rsidR="00196CEF">
        <w:rPr>
          <w:rFonts w:hint="eastAsia"/>
        </w:rPr>
        <w:t>包含敏感信息或财务条款，不宜向准许知情以外的各方披露）。</w:t>
      </w:r>
    </w:p>
    <w:p w14:paraId="21A43FF8" w14:textId="2020DC67" w:rsidR="00000806" w:rsidRPr="002935EF" w:rsidRDefault="00000806">
      <w:pPr>
        <w:ind w:firstLine="643"/>
        <w:rPr>
          <w:b/>
          <w:bCs/>
        </w:rPr>
      </w:pPr>
      <w:r w:rsidRPr="002935EF">
        <w:rPr>
          <w:rFonts w:hint="eastAsia"/>
          <w:b/>
          <w:bCs/>
        </w:rPr>
        <w:t>1</w:t>
      </w:r>
      <w:r w:rsidRPr="002935EF">
        <w:rPr>
          <w:b/>
          <w:bCs/>
        </w:rPr>
        <w:t xml:space="preserve">3. </w:t>
      </w:r>
      <w:r w:rsidRPr="002935EF">
        <w:rPr>
          <w:rFonts w:hint="eastAsia"/>
          <w:b/>
          <w:bCs/>
        </w:rPr>
        <w:t>本机构是否能就信息披露要点的</w:t>
      </w:r>
      <w:r w:rsidR="00C676D5">
        <w:rPr>
          <w:rFonts w:hint="eastAsia"/>
          <w:b/>
          <w:bCs/>
        </w:rPr>
        <w:t>使用</w:t>
      </w:r>
      <w:r w:rsidRPr="002935EF">
        <w:rPr>
          <w:rFonts w:hint="eastAsia"/>
          <w:b/>
          <w:bCs/>
        </w:rPr>
        <w:t>反馈</w:t>
      </w:r>
      <w:r w:rsidR="00C676D5">
        <w:rPr>
          <w:rFonts w:hint="eastAsia"/>
          <w:b/>
          <w:bCs/>
        </w:rPr>
        <w:t>意见、建议</w:t>
      </w:r>
      <w:r w:rsidRPr="002935EF">
        <w:rPr>
          <w:rFonts w:hint="eastAsia"/>
          <w:b/>
          <w:bCs/>
        </w:rPr>
        <w:t>？如果可以，应该向谁反馈？</w:t>
      </w:r>
    </w:p>
    <w:p w14:paraId="5F238379" w14:textId="411C1194" w:rsidR="00000806" w:rsidRPr="00E60B72" w:rsidRDefault="006910A0">
      <w:pPr>
        <w:ind w:firstLine="640"/>
      </w:pPr>
      <w:r>
        <w:rPr>
          <w:rFonts w:hint="eastAsia"/>
        </w:rPr>
        <w:t>如果对信息披露要点模板有任何建议、意见，或对如何</w:t>
      </w:r>
      <w:proofErr w:type="gramStart"/>
      <w:r>
        <w:rPr>
          <w:rFonts w:hint="eastAsia"/>
        </w:rPr>
        <w:t>填写仍</w:t>
      </w:r>
      <w:proofErr w:type="gramEnd"/>
      <w:r>
        <w:rPr>
          <w:rFonts w:hint="eastAsia"/>
        </w:rPr>
        <w:t>有疑问，可通过邮件（</w:t>
      </w:r>
      <w:r w:rsidRPr="006910A0">
        <w:t>email@globalfxc.org</w:t>
      </w:r>
      <w:r>
        <w:rPr>
          <w:rFonts w:hint="eastAsia"/>
        </w:rPr>
        <w:t>）联系</w:t>
      </w:r>
      <w:r>
        <w:rPr>
          <w:rFonts w:hint="eastAsia"/>
        </w:rPr>
        <w:t>GFXC</w:t>
      </w:r>
      <w:r>
        <w:rPr>
          <w:rFonts w:hint="eastAsia"/>
        </w:rPr>
        <w:t>。</w:t>
      </w:r>
    </w:p>
    <w:sectPr w:rsidR="00000806" w:rsidRPr="00E60B7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9F94" w14:textId="77777777" w:rsidR="00261F38" w:rsidRDefault="00261F38" w:rsidP="00E60B72">
      <w:pPr>
        <w:spacing w:line="240" w:lineRule="auto"/>
        <w:ind w:firstLine="640"/>
      </w:pPr>
      <w:r>
        <w:separator/>
      </w:r>
    </w:p>
  </w:endnote>
  <w:endnote w:type="continuationSeparator" w:id="0">
    <w:p w14:paraId="3D233C87" w14:textId="77777777" w:rsidR="00261F38" w:rsidRDefault="00261F38" w:rsidP="00E60B7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Malgun Gothic Semilight"/>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9CE9" w14:textId="77777777" w:rsidR="00175E71" w:rsidRDefault="00175E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D495" w14:textId="77777777" w:rsidR="00175E71" w:rsidRDefault="00175E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CF44" w14:textId="77777777" w:rsidR="00175E71" w:rsidRDefault="00175E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0487" w14:textId="77777777" w:rsidR="00261F38" w:rsidRDefault="00261F38" w:rsidP="00E60B72">
      <w:pPr>
        <w:spacing w:line="240" w:lineRule="auto"/>
        <w:ind w:firstLine="640"/>
      </w:pPr>
      <w:r>
        <w:separator/>
      </w:r>
    </w:p>
  </w:footnote>
  <w:footnote w:type="continuationSeparator" w:id="0">
    <w:p w14:paraId="5C691C19" w14:textId="77777777" w:rsidR="00261F38" w:rsidRDefault="00261F38" w:rsidP="00E60B7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125C" w14:textId="77777777" w:rsidR="00175E71" w:rsidRDefault="00175E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7351" w14:textId="77777777" w:rsidR="00175E71" w:rsidRDefault="00175E71" w:rsidP="00175E71">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1FBC" w14:textId="77777777" w:rsidR="00175E71" w:rsidRDefault="00175E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D6316"/>
    <w:multiLevelType w:val="hybridMultilevel"/>
    <w:tmpl w:val="365A9366"/>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9A"/>
    <w:rsid w:val="00000806"/>
    <w:rsid w:val="00024D81"/>
    <w:rsid w:val="00035AD4"/>
    <w:rsid w:val="0005445B"/>
    <w:rsid w:val="0007734F"/>
    <w:rsid w:val="000C5146"/>
    <w:rsid w:val="000F0D12"/>
    <w:rsid w:val="000F7202"/>
    <w:rsid w:val="00170796"/>
    <w:rsid w:val="00175E71"/>
    <w:rsid w:val="00194046"/>
    <w:rsid w:val="00196CEF"/>
    <w:rsid w:val="001E681F"/>
    <w:rsid w:val="001F323F"/>
    <w:rsid w:val="00202507"/>
    <w:rsid w:val="00251E65"/>
    <w:rsid w:val="0025572B"/>
    <w:rsid w:val="00261F38"/>
    <w:rsid w:val="0026513B"/>
    <w:rsid w:val="00290557"/>
    <w:rsid w:val="002935EF"/>
    <w:rsid w:val="002B3327"/>
    <w:rsid w:val="002C3D84"/>
    <w:rsid w:val="00300486"/>
    <w:rsid w:val="0030621A"/>
    <w:rsid w:val="003426CC"/>
    <w:rsid w:val="00411F4F"/>
    <w:rsid w:val="004536EB"/>
    <w:rsid w:val="00497C10"/>
    <w:rsid w:val="004A10B2"/>
    <w:rsid w:val="004B3072"/>
    <w:rsid w:val="00583A23"/>
    <w:rsid w:val="005868F2"/>
    <w:rsid w:val="005B1E02"/>
    <w:rsid w:val="005D21FB"/>
    <w:rsid w:val="00632B8B"/>
    <w:rsid w:val="00667BC3"/>
    <w:rsid w:val="00675373"/>
    <w:rsid w:val="006910A0"/>
    <w:rsid w:val="007246EC"/>
    <w:rsid w:val="0073684F"/>
    <w:rsid w:val="00760557"/>
    <w:rsid w:val="00762F46"/>
    <w:rsid w:val="0076376F"/>
    <w:rsid w:val="007D32E2"/>
    <w:rsid w:val="007E3AD6"/>
    <w:rsid w:val="0084379A"/>
    <w:rsid w:val="00865CC2"/>
    <w:rsid w:val="008B2A90"/>
    <w:rsid w:val="008B4F12"/>
    <w:rsid w:val="008C7DCF"/>
    <w:rsid w:val="008D1EFC"/>
    <w:rsid w:val="009114DC"/>
    <w:rsid w:val="00960B52"/>
    <w:rsid w:val="009A49E4"/>
    <w:rsid w:val="00A53106"/>
    <w:rsid w:val="00A93889"/>
    <w:rsid w:val="00AD7C97"/>
    <w:rsid w:val="00AD7E4D"/>
    <w:rsid w:val="00B002AA"/>
    <w:rsid w:val="00B5020D"/>
    <w:rsid w:val="00B70ED2"/>
    <w:rsid w:val="00BC68D3"/>
    <w:rsid w:val="00BD208A"/>
    <w:rsid w:val="00BD303E"/>
    <w:rsid w:val="00C30A10"/>
    <w:rsid w:val="00C676D5"/>
    <w:rsid w:val="00C91CE0"/>
    <w:rsid w:val="00D32A89"/>
    <w:rsid w:val="00D40A7D"/>
    <w:rsid w:val="00D44F13"/>
    <w:rsid w:val="00D61D51"/>
    <w:rsid w:val="00DC3691"/>
    <w:rsid w:val="00DC676F"/>
    <w:rsid w:val="00DD46FA"/>
    <w:rsid w:val="00DE62C8"/>
    <w:rsid w:val="00E229F5"/>
    <w:rsid w:val="00E60B72"/>
    <w:rsid w:val="00E72F9A"/>
    <w:rsid w:val="00E926EE"/>
    <w:rsid w:val="00EC4450"/>
    <w:rsid w:val="00F318E9"/>
    <w:rsid w:val="00F50AA8"/>
    <w:rsid w:val="00FB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3F402"/>
  <w15:chartTrackingRefBased/>
  <w15:docId w15:val="{01F5DE36-3919-48F3-9EB1-132BE62F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B72"/>
    <w:pPr>
      <w:spacing w:line="560" w:lineRule="exact"/>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B72"/>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a4">
    <w:name w:val="页眉 字符"/>
    <w:basedOn w:val="a0"/>
    <w:link w:val="a3"/>
    <w:uiPriority w:val="99"/>
    <w:rsid w:val="00E60B72"/>
    <w:rPr>
      <w:sz w:val="18"/>
      <w:szCs w:val="18"/>
    </w:rPr>
  </w:style>
  <w:style w:type="paragraph" w:styleId="a5">
    <w:name w:val="footer"/>
    <w:basedOn w:val="a"/>
    <w:link w:val="a6"/>
    <w:uiPriority w:val="99"/>
    <w:unhideWhenUsed/>
    <w:rsid w:val="00E60B72"/>
    <w:pPr>
      <w:widowControl w:val="0"/>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a6">
    <w:name w:val="页脚 字符"/>
    <w:basedOn w:val="a0"/>
    <w:link w:val="a5"/>
    <w:uiPriority w:val="99"/>
    <w:rsid w:val="00E60B72"/>
    <w:rPr>
      <w:sz w:val="18"/>
      <w:szCs w:val="18"/>
    </w:rPr>
  </w:style>
  <w:style w:type="paragraph" w:styleId="a7">
    <w:name w:val="List Paragraph"/>
    <w:basedOn w:val="a"/>
    <w:uiPriority w:val="34"/>
    <w:qFormat/>
    <w:rsid w:val="00FB7DCC"/>
    <w:pPr>
      <w:ind w:firstLine="420"/>
    </w:pPr>
  </w:style>
  <w:style w:type="paragraph" w:styleId="a8">
    <w:name w:val="Balloon Text"/>
    <w:basedOn w:val="a"/>
    <w:link w:val="a9"/>
    <w:uiPriority w:val="99"/>
    <w:semiHidden/>
    <w:unhideWhenUsed/>
    <w:rsid w:val="00251E65"/>
    <w:pPr>
      <w:spacing w:line="240" w:lineRule="auto"/>
    </w:pPr>
    <w:rPr>
      <w:sz w:val="18"/>
      <w:szCs w:val="18"/>
    </w:rPr>
  </w:style>
  <w:style w:type="character" w:customStyle="1" w:styleId="a9">
    <w:name w:val="批注框文本 字符"/>
    <w:basedOn w:val="a0"/>
    <w:link w:val="a8"/>
    <w:uiPriority w:val="99"/>
    <w:semiHidden/>
    <w:rsid w:val="00251E65"/>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5</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孙嘉</dc:creator>
  <cp:keywords/>
  <dc:description/>
  <cp:lastModifiedBy>胡颖</cp:lastModifiedBy>
  <cp:revision>93</cp:revision>
  <dcterms:created xsi:type="dcterms:W3CDTF">2021-08-20T07:33:00Z</dcterms:created>
  <dcterms:modified xsi:type="dcterms:W3CDTF">2021-08-26T02:02:00Z</dcterms:modified>
</cp:coreProperties>
</file>